
<file path=[Content_Types].xml><?xml version="1.0" encoding="utf-8"?>
<Types xmlns="http://schemas.openxmlformats.org/package/2006/content-types">
  <Default Extension="xml" ContentType="application/xml"/>
  <Default Extension="jpeg" ContentType="image/jpe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11.120.10</w:t>
            </w:r>
            <w:r>
              <w:rPr>
                <w:rFonts w:ascii="黑体" w:hAnsi="黑体" w:eastAsia="黑体"/>
                <w:sz w:val="21"/>
                <w:szCs w:val="21"/>
              </w:rPr>
              <w:t xml:space="preserve">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C23</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true"/>
                          </pic:cNvPicPr>
                        </pic:nvPicPr>
                        <pic:blipFill>
                          <a:blip r:embed="rId15" cstate="print">
                            <a:extLst>
                              <a:ext uri="{28A0092B-C50C-407E-A947-70E740481C1C}">
                                <a14:useLocalDpi xmlns:a14="http://schemas.microsoft.com/office/drawing/2010/main" val="false"/>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2</w:t>
            </w:r>
            <w:r>
              <w:rPr>
                <w:rFonts w:hint="eastAsia"/>
                <w:lang w:val="en-US" w:eastAsia="zh-CN"/>
              </w:rPr>
              <w:t>10</w:t>
            </w:r>
            <w:r>
              <w:rPr>
                <w:rFonts w:hint="eastAsia"/>
              </w:rPr>
              <w:t>4</w:t>
            </w:r>
            <w:r>
              <w:fldChar w:fldCharType="end"/>
            </w:r>
            <w:bookmarkEnd w:id="3"/>
          </w:p>
        </w:tc>
      </w:tr>
    </w:tbl>
    <w:p>
      <w:pPr>
        <w:pStyle w:val="50"/>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抚顺市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rFonts w:hint="default"/>
          <w:lang w:val="en-US" w:eastAsia="zh-CN"/>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2</w:t>
      </w:r>
      <w:r>
        <w:rPr>
          <w:rFonts w:hint="eastAsia"/>
          <w:lang w:val="en-US" w:eastAsia="zh-CN"/>
        </w:rPr>
        <w:t>104</w:t>
      </w:r>
      <w:r>
        <w:rPr>
          <w:lang w:val="fr-FR"/>
        </w:rPr>
        <w:t>/T</w:t>
      </w:r>
      <w:r>
        <w:fldChar w:fldCharType="end"/>
      </w:r>
      <w:bookmarkEnd w:id="5"/>
      <w:r>
        <w:rPr>
          <w:lang w:val="fr-FR"/>
        </w:rPr>
        <w:t xml:space="preserve"> </w:t>
      </w:r>
      <w:r>
        <w:rPr>
          <w:rFonts w:hint="eastAsia"/>
          <w:lang w:val="en-US" w:eastAsia="zh-CN"/>
        </w:rPr>
        <w:t>0030</w:t>
      </w:r>
      <w:r>
        <w:rPr>
          <w:lang w:val="fr-FR"/>
        </w:rPr>
        <w:t>—</w:t>
      </w:r>
      <w:r>
        <w:rPr>
          <w:rFonts w:hint="eastAsia"/>
          <w:lang w:val="en-US" w:eastAsia="zh-CN"/>
        </w:rPr>
        <w:t>2023</w:t>
      </w:r>
    </w:p>
    <w:p>
      <w:pPr>
        <w:pStyle w:val="196"/>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6"/>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Ang0mW2AAAAAwB&#10;AAAPAAAAAAAAAAEAIAAAADgAAABkcnMvZG93bnJldi54bWxQSwECFAAUAAAACACHTuJASfTgWswB&#10;AABhAwAADgAAAAAAAAABACAAAAA9AQAAZHJzL2Uyb0RvYy54bWxQSwUGAAAAAAYABgBZAQAAewUA&#10;AAAA&#10;">
                <v:fill on="f" focussize="0,0"/>
                <v:stroke color="#000000" joinstyle="round"/>
                <v:imagedata o:title=""/>
                <o:lock v:ext="edit" aspectratio="f"/>
              </v:line>
            </w:pict>
          </mc:Fallback>
        </mc:AlternateContent>
      </w:r>
    </w:p>
    <w:p>
      <w:pPr>
        <w:pStyle w:val="50"/>
        <w:framePr w:w="9639" w:h="6976" w:hRule="exact" w:hSpace="0" w:vSpace="0"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t>地理标志产品 抚顺辽五味子</w:t>
      </w:r>
      <w:r>
        <w:fldChar w:fldCharType="end"/>
      </w:r>
      <w:bookmarkEnd w:id="7"/>
      <w:bookmarkStart w:id="468" w:name="_GoBack"/>
      <w:bookmarkEnd w:id="468"/>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rFonts w:hint="eastAsia" w:eastAsia="宋体"/>
          <w:sz w:val="24"/>
          <w:szCs w:val="28"/>
          <w:lang w:eastAsia="zh-CN"/>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8" w:name="下拉1"/>
      <w:r>
        <w:rPr>
          <w:sz w:val="24"/>
          <w:szCs w:val="28"/>
        </w:rPr>
        <w:instrText xml:space="preserve"> FORMDROPDOWN </w:instrText>
      </w:r>
      <w:r>
        <w:rPr>
          <w:sz w:val="24"/>
          <w:szCs w:val="28"/>
        </w:rPr>
        <w:fldChar w:fldCharType="separate"/>
      </w:r>
      <w:r>
        <w:rPr>
          <w:sz w:val="24"/>
          <w:szCs w:val="28"/>
        </w:rPr>
        <w:fldChar w:fldCharType="end"/>
      </w:r>
      <w:bookmarkEnd w:id="8"/>
      <w:r>
        <w:rPr>
          <w:rFonts w:hint="eastAsia"/>
          <w:sz w:val="24"/>
          <w:szCs w:val="28"/>
          <w:lang w:eastAsia="zh-CN"/>
        </w:rPr>
        <w:t>（报批稿）</w:t>
      </w:r>
    </w:p>
    <w:p>
      <w:pPr>
        <w:pStyle w:val="125"/>
        <w:framePr w:w="9639" w:h="6974" w:hRule="exact" w:wrap="around" w:vAnchor="page" w:hAnchor="page" w:x="1419" w:y="6408" w:anchorLock="1"/>
        <w:spacing w:before="180" w:line="240" w:lineRule="atLeast"/>
        <w:textAlignment w:val="bottom"/>
        <w:rPr>
          <w:sz w:val="21"/>
          <w:szCs w:val="28"/>
        </w:rPr>
      </w:pPr>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9" w:name="下拉2"/>
      <w:r>
        <w:rPr>
          <w:b/>
          <w:sz w:val="21"/>
          <w:szCs w:val="28"/>
        </w:rPr>
        <w:instrText xml:space="preserve"> FORMDROPDOWN </w:instrText>
      </w:r>
      <w:r>
        <w:rPr>
          <w:b/>
          <w:sz w:val="21"/>
          <w:szCs w:val="28"/>
        </w:rPr>
        <w:fldChar w:fldCharType="separate"/>
      </w:r>
      <w:r>
        <w:rPr>
          <w:b/>
          <w:sz w:val="21"/>
          <w:szCs w:val="28"/>
        </w:rPr>
        <w:fldChar w:fldCharType="end"/>
      </w:r>
      <w:bookmarkEnd w:id="9"/>
    </w:p>
    <w:p>
      <w:pPr>
        <w:pStyle w:val="193"/>
        <w:framePr w:y="14176"/>
      </w:pPr>
      <w:r>
        <w:rPr>
          <w:rFonts w:hint="eastAsia"/>
          <w:lang w:val="en-US" w:eastAsia="zh-CN"/>
        </w:rPr>
        <w:t>2023</w:t>
      </w:r>
      <w:r>
        <w:t xml:space="preserve"> </w:t>
      </w:r>
      <w:r>
        <w:rPr>
          <w:rFonts w:ascii="黑体"/>
        </w:rPr>
        <w:t>-</w:t>
      </w:r>
      <w:r>
        <w:t xml:space="preserve"> </w:t>
      </w:r>
      <w:r>
        <w:rPr>
          <w:rFonts w:hint="eastAsia" w:ascii="黑体"/>
          <w:lang w:val="en-US" w:eastAsia="zh-CN"/>
        </w:rPr>
        <w:t>10</w:t>
      </w:r>
      <w:r>
        <w:t xml:space="preserve"> </w:t>
      </w:r>
      <w:r>
        <w:rPr>
          <w:rFonts w:ascii="黑体"/>
        </w:rPr>
        <w:t>-</w:t>
      </w:r>
      <w:r>
        <w:t xml:space="preserve"> </w:t>
      </w:r>
      <w:r>
        <w:rPr>
          <w:rFonts w:hint="eastAsia" w:ascii="黑体"/>
          <w:lang w:val="en-US" w:eastAsia="zh-CN"/>
        </w:rPr>
        <w:t>27</w:t>
      </w:r>
      <w:r>
        <w:rPr>
          <w:rFonts w:hint="eastAsia"/>
        </w:rPr>
        <w:t>发布</w:t>
      </w:r>
    </w:p>
    <w:p>
      <w:pPr>
        <w:pStyle w:val="194"/>
        <w:framePr w:y="14176"/>
      </w:pPr>
      <w:r>
        <w:rPr>
          <w:rFonts w:hint="eastAsia" w:ascii="黑体"/>
          <w:lang w:val="en-US" w:eastAsia="zh-CN"/>
        </w:rPr>
        <w:t>2023</w:t>
      </w:r>
      <w:r>
        <w:t xml:space="preserve"> </w:t>
      </w:r>
      <w:r>
        <w:rPr>
          <w:rFonts w:ascii="黑体"/>
        </w:rPr>
        <w:t>-</w:t>
      </w:r>
      <w:r>
        <w:t xml:space="preserve"> </w:t>
      </w:r>
      <w:r>
        <w:rPr>
          <w:rFonts w:hint="eastAsia" w:ascii="黑体"/>
          <w:lang w:val="en-US" w:eastAsia="zh-CN"/>
        </w:rPr>
        <w:t>11</w:t>
      </w:r>
      <w:r>
        <w:t xml:space="preserve"> </w:t>
      </w:r>
      <w:r>
        <w:rPr>
          <w:rFonts w:ascii="黑体"/>
        </w:rPr>
        <w:t>-</w:t>
      </w:r>
      <w:r>
        <w:t xml:space="preserve"> </w:t>
      </w:r>
      <w:r>
        <w:rPr>
          <w:rFonts w:hint="eastAsia" w:ascii="黑体"/>
          <w:lang w:val="en-US" w:eastAsia="zh-CN"/>
        </w:rPr>
        <w:t>27</w:t>
      </w:r>
      <w:r>
        <w:rPr>
          <w:rFonts w:hint="eastAsia"/>
        </w:rPr>
        <w:t>实施</w:t>
      </w:r>
    </w:p>
    <w:p>
      <w:pPr>
        <w:pStyle w:val="151"/>
        <w:framePr w:h="584" w:hRule="exact" w:hSpace="181" w:vSpace="181" w:y="15027"/>
        <w:rPr>
          <w:rStyle w:val="229"/>
          <w:rFonts w:hAnsi="黑体"/>
          <w:spacing w:val="0"/>
          <w:position w:val="0"/>
        </w:rPr>
      </w:pPr>
      <w:r>
        <w:rPr>
          <w:rFonts w:hAnsi="黑体"/>
          <w:w w:val="100"/>
          <w:sz w:val="28"/>
        </w:rPr>
        <w:fldChar w:fldCharType="begin">
          <w:ffData>
            <w:name w:val="fm"/>
            <w:enabled/>
            <w:calcOnExit w:val="0"/>
            <w:textInput/>
          </w:ffData>
        </w:fldChar>
      </w:r>
      <w:bookmarkStart w:id="10" w:name="fm"/>
      <w:r>
        <w:rPr>
          <w:rFonts w:hAnsi="黑体"/>
          <w:w w:val="100"/>
          <w:sz w:val="28"/>
        </w:rPr>
        <w:instrText xml:space="preserve"> FORMTEXT </w:instrText>
      </w:r>
      <w:r>
        <w:rPr>
          <w:rFonts w:hAnsi="黑体"/>
          <w:w w:val="100"/>
          <w:sz w:val="28"/>
        </w:rPr>
        <w:fldChar w:fldCharType="separate"/>
      </w:r>
      <w:r>
        <w:rPr>
          <w:rFonts w:hAnsi="黑体"/>
          <w:w w:val="100"/>
          <w:sz w:val="28"/>
        </w:rPr>
        <w:t>抚</w:t>
      </w:r>
      <w:r>
        <w:rPr>
          <w:rFonts w:hint="eastAsia" w:hAnsi="黑体"/>
          <w:w w:val="100"/>
          <w:sz w:val="28"/>
        </w:rPr>
        <w:t>顺市市场监督管理局</w:t>
      </w:r>
      <w:r>
        <w:rPr>
          <w:rFonts w:hAnsi="黑体"/>
          <w:w w:val="100"/>
          <w:sz w:val="28"/>
        </w:rPr>
        <w:fldChar w:fldCharType="end"/>
      </w:r>
      <w:bookmarkEnd w:id="1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pStyle w:val="151"/>
        <w:framePr w:h="584" w:hRule="exact" w:hSpace="181" w:vSpace="181" w:y="15027"/>
        <w:rPr>
          <w:rStyle w:val="229"/>
          <w:rFonts w:hAnsi="黑体"/>
          <w:spacing w:val="0"/>
          <w:position w:val="0"/>
        </w:rPr>
      </w:pPr>
    </w:p>
    <w:p>
      <w:pPr>
        <w:pStyle w:val="151"/>
        <w:framePr w:h="584" w:hRule="exact" w:hSpace="181" w:vSpace="181" w:y="15027"/>
        <w:rPr>
          <w:rStyle w:val="229"/>
          <w:rFonts w:hAnsi="黑体"/>
          <w:spacing w:val="0"/>
          <w:position w:val="0"/>
        </w:rPr>
      </w:pPr>
    </w:p>
    <w:p>
      <w:pPr>
        <w:pStyle w:val="151"/>
        <w:framePr w:h="584" w:hRule="exact" w:hSpace="181" w:vSpace="181" w:y="15027"/>
        <w:rPr>
          <w:rStyle w:val="229"/>
          <w:rFonts w:hAnsi="黑体"/>
          <w:spacing w:val="0"/>
          <w:position w:val="0"/>
        </w:rPr>
      </w:pPr>
    </w:p>
    <w:p>
      <w:pPr>
        <w:pStyle w:val="151"/>
        <w:framePr w:h="584" w:hRule="exact" w:hSpace="181" w:vSpace="181" w:y="15027"/>
        <w:rPr>
          <w:rStyle w:val="229"/>
          <w:rFonts w:hAnsi="黑体"/>
          <w:spacing w:val="0"/>
          <w:position w:val="0"/>
        </w:rPr>
      </w:pPr>
    </w:p>
    <w:p>
      <w:pPr>
        <w:pStyle w:val="151"/>
        <w:framePr w:h="584" w:hRule="exact" w:hSpace="181" w:vSpace="181" w:y="15027"/>
        <w:rPr>
          <w:rFonts w:hAnsi="黑体"/>
        </w:rPr>
      </w:pP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WAAAAZHJzL1BLAQIUABQAAAAIAIdO4kCrMxz71wAAAA4BAAAP&#10;AAAAAAAAAAEAIAAAADgAAABkcnMvZG93bnJldi54bWxQSwECFAAUAAAACACHTuJAEc9x0soBAABf&#10;AwAADgAAAAAAAAABACAAAAA8AQAAZHJzL2Uyb0RvYy54bWxQSwUGAAAAAAYABgBZAQAAeAUAAAAA&#10;">
                <v:fill on="f" focussize="0,0"/>
                <v:stroke color="#000000" joinstyle="round"/>
                <v:imagedata o:title=""/>
                <o:lock v:ext="edit" aspectratio="f"/>
                <w10:anchorlock/>
              </v:line>
            </w:pict>
          </mc:Fallback>
        </mc:AlternateContent>
      </w:r>
    </w:p>
    <w:p>
      <w:pPr>
        <w:pStyle w:val="91"/>
        <w:spacing w:after="468"/>
      </w:pPr>
      <w:bookmarkStart w:id="11" w:name="BookMark1"/>
      <w:bookmarkStart w:id="12" w:name="_Toc140135737"/>
      <w:bookmarkStart w:id="13" w:name="_Toc140220139"/>
      <w:bookmarkStart w:id="14" w:name="_Toc145504056"/>
      <w:bookmarkStart w:id="15" w:name="_Toc145503980"/>
      <w:bookmarkStart w:id="16" w:name="_Toc144822962"/>
      <w:bookmarkStart w:id="17" w:name="_Toc145504015"/>
      <w:bookmarkStart w:id="18" w:name="_Toc140137060"/>
      <w:bookmarkStart w:id="19" w:name="_Toc130798395"/>
      <w:bookmarkStart w:id="20" w:name="_Toc144822594"/>
      <w:bookmarkStart w:id="21" w:name="_Toc136242788"/>
      <w:bookmarkStart w:id="22" w:name="_Toc136242735"/>
      <w:bookmarkStart w:id="23" w:name="_Toc147842606"/>
      <w:bookmarkStart w:id="24" w:name="_Toc133912860"/>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"_Toc147842762" </w:instrText>
      </w:r>
      <w:r>
        <w:fldChar w:fldCharType="separate"/>
      </w:r>
      <w:r>
        <w:rPr>
          <w:rStyle w:val="32"/>
        </w:rPr>
        <w:t>前言</w:t>
      </w:r>
      <w:r>
        <w:tab/>
      </w:r>
      <w:r>
        <w:fldChar w:fldCharType="begin"/>
      </w:r>
      <w:r>
        <w:instrText xml:space="preserve"> PAGEREF _Toc147842762 \h </w:instrText>
      </w:r>
      <w:r>
        <w:fldChar w:fldCharType="separate"/>
      </w:r>
      <w:r>
        <w:t>II</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"_Toc147842763" </w:instrText>
      </w:r>
      <w:r>
        <w:fldChar w:fldCharType="separate"/>
      </w:r>
      <w:r>
        <w:rPr>
          <w:rStyle w:val="32"/>
        </w:rPr>
        <w:t>1  范围</w:t>
      </w:r>
      <w:r>
        <w:tab/>
      </w:r>
      <w:r>
        <w:fldChar w:fldCharType="begin"/>
      </w:r>
      <w:r>
        <w:instrText xml:space="preserve"> PAGEREF _Toc147842763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"_Toc147842764" </w:instrText>
      </w:r>
      <w:r>
        <w:fldChar w:fldCharType="separate"/>
      </w:r>
      <w:r>
        <w:rPr>
          <w:rStyle w:val="32"/>
        </w:rPr>
        <w:t>2  规范性引用文件</w:t>
      </w:r>
      <w:r>
        <w:tab/>
      </w:r>
      <w:r>
        <w:fldChar w:fldCharType="begin"/>
      </w:r>
      <w:r>
        <w:instrText xml:space="preserve"> PAGEREF _Toc147842764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"_Toc147842765" </w:instrText>
      </w:r>
      <w:r>
        <w:fldChar w:fldCharType="separate"/>
      </w:r>
      <w:r>
        <w:rPr>
          <w:rStyle w:val="32"/>
        </w:rPr>
        <w:t>3  术语和定义</w:t>
      </w:r>
      <w:r>
        <w:tab/>
      </w:r>
      <w:r>
        <w:fldChar w:fldCharType="begin"/>
      </w:r>
      <w:r>
        <w:instrText xml:space="preserve"> PAGEREF _Toc147842765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"_Toc147842767" </w:instrText>
      </w:r>
      <w:r>
        <w:fldChar w:fldCharType="separate"/>
      </w:r>
      <w:r>
        <w:rPr>
          <w:rStyle w:val="32"/>
        </w:rPr>
        <w:t>4  地理标志产品保护范围</w:t>
      </w:r>
      <w:r>
        <w:tab/>
      </w:r>
      <w:r>
        <w:fldChar w:fldCharType="begin"/>
      </w:r>
      <w:r>
        <w:instrText xml:space="preserve"> PAGEREF _Toc147842767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"_Toc147842768" </w:instrText>
      </w:r>
      <w:r>
        <w:fldChar w:fldCharType="separate"/>
      </w:r>
      <w:r>
        <w:rPr>
          <w:rStyle w:val="32"/>
        </w:rPr>
        <w:t>5  自然环境条件</w:t>
      </w:r>
      <w:r>
        <w:tab/>
      </w:r>
      <w:r>
        <w:fldChar w:fldCharType="begin"/>
      </w:r>
      <w:r>
        <w:instrText xml:space="preserve"> PAGEREF _Toc147842768 \h </w:instrText>
      </w:r>
      <w:r>
        <w:fldChar w:fldCharType="separate"/>
      </w:r>
      <w:r>
        <w:t>3</w:t>
      </w:r>
      <w:r>
        <w:fldChar w:fldCharType="end"/>
      </w:r>
      <w:r>
        <w:fldChar w:fldCharType="end"/>
      </w:r>
    </w:p>
    <w:p>
      <w:pPr>
        <w:pStyle w:val="24"/>
        <w:rPr>
          <w:rFonts w:asciiTheme="minorHAnsi" w:hAnsiTheme="minorHAnsi" w:eastAsiaTheme="minorEastAsia" w:cstheme="minorBidi"/>
          <w:szCs w:val="22"/>
          <w14:ligatures w14:val="standardContextual"/>
        </w:rPr>
      </w:pPr>
      <w:r>
        <w:fldChar w:fldCharType="begin"/>
      </w:r>
      <w:r>
        <w:instrText xml:space="preserve"> HYPERLINK \l "_Toc147842769" </w:instrText>
      </w:r>
      <w:r>
        <w:fldChar w:fldCharType="separate"/>
      </w:r>
      <w:r>
        <w:rPr>
          <w:rStyle w:val="32"/>
          <w14:scene3d>
            <w14:lightRig w14:rig="threePt" w14:dir="t">
              <w14:rot w14:lat="0" w14:lon="0" w14:rev="0"/>
            </w14:lightRig>
          </w14:scene3d>
        </w:rPr>
        <w:t xml:space="preserve">5.1 </w:t>
      </w:r>
      <w:r>
        <w:rPr>
          <w:rStyle w:val="32"/>
        </w:rPr>
        <w:t xml:space="preserve"> 气候条件</w:t>
      </w:r>
      <w:r>
        <w:tab/>
      </w:r>
      <w:r>
        <w:fldChar w:fldCharType="begin"/>
      </w:r>
      <w:r>
        <w:instrText xml:space="preserve"> PAGEREF _Toc147842769 \h </w:instrText>
      </w:r>
      <w:r>
        <w:fldChar w:fldCharType="separate"/>
      </w:r>
      <w:r>
        <w:t>3</w:t>
      </w:r>
      <w:r>
        <w:fldChar w:fldCharType="end"/>
      </w:r>
      <w:r>
        <w:fldChar w:fldCharType="end"/>
      </w:r>
    </w:p>
    <w:p>
      <w:pPr>
        <w:pStyle w:val="24"/>
        <w:rPr>
          <w:rFonts w:asciiTheme="minorHAnsi" w:hAnsiTheme="minorHAnsi" w:eastAsiaTheme="minorEastAsia" w:cstheme="minorBidi"/>
          <w:szCs w:val="22"/>
          <w14:ligatures w14:val="standardContextual"/>
        </w:rPr>
      </w:pPr>
      <w:r>
        <w:fldChar w:fldCharType="begin"/>
      </w:r>
      <w:r>
        <w:instrText xml:space="preserve"> HYPERLINK \l "_Toc147842770" </w:instrText>
      </w:r>
      <w:r>
        <w:fldChar w:fldCharType="separate"/>
      </w:r>
      <w:r>
        <w:rPr>
          <w:rStyle w:val="32"/>
          <w14:scene3d>
            <w14:lightRig w14:rig="threePt" w14:dir="t">
              <w14:rot w14:lat="0" w14:lon="0" w14:rev="0"/>
            </w14:lightRig>
          </w14:scene3d>
        </w:rPr>
        <w:t xml:space="preserve">5.2 </w:t>
      </w:r>
      <w:r>
        <w:rPr>
          <w:rStyle w:val="32"/>
        </w:rPr>
        <w:t xml:space="preserve"> 土壤条件</w:t>
      </w:r>
      <w:r>
        <w:tab/>
      </w:r>
      <w:r>
        <w:fldChar w:fldCharType="begin"/>
      </w:r>
      <w:r>
        <w:instrText xml:space="preserve"> PAGEREF _Toc147842770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"_Toc147842771" </w:instrText>
      </w:r>
      <w:r>
        <w:fldChar w:fldCharType="separate"/>
      </w:r>
      <w:r>
        <w:rPr>
          <w:rStyle w:val="32"/>
        </w:rPr>
        <w:t>6  种源</w:t>
      </w:r>
      <w:r>
        <w:tab/>
      </w:r>
      <w:r>
        <w:fldChar w:fldCharType="begin"/>
      </w:r>
      <w:r>
        <w:instrText xml:space="preserve"> PAGEREF _Toc147842771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"_Toc147842772" </w:instrText>
      </w:r>
      <w:r>
        <w:fldChar w:fldCharType="separate"/>
      </w:r>
      <w:r>
        <w:rPr>
          <w:rStyle w:val="32"/>
        </w:rPr>
        <w:t>7  栽培管理</w:t>
      </w:r>
      <w:r>
        <w:tab/>
      </w:r>
      <w:r>
        <w:fldChar w:fldCharType="begin"/>
      </w:r>
      <w:r>
        <w:instrText xml:space="preserve"> PAGEREF _Toc147842772 \h </w:instrText>
      </w:r>
      <w:r>
        <w:fldChar w:fldCharType="separate"/>
      </w:r>
      <w:r>
        <w:t>4</w:t>
      </w:r>
      <w:r>
        <w:fldChar w:fldCharType="end"/>
      </w:r>
      <w:r>
        <w:fldChar w:fldCharType="end"/>
      </w:r>
    </w:p>
    <w:p>
      <w:pPr>
        <w:pStyle w:val="24"/>
        <w:rPr>
          <w:rFonts w:asciiTheme="minorHAnsi" w:hAnsiTheme="minorHAnsi" w:eastAsiaTheme="minorEastAsia" w:cstheme="minorBidi"/>
          <w:szCs w:val="22"/>
          <w14:ligatures w14:val="standardContextual"/>
        </w:rPr>
      </w:pPr>
      <w:r>
        <w:fldChar w:fldCharType="begin"/>
      </w:r>
      <w:r>
        <w:instrText xml:space="preserve"> HYPERLINK \l "_Toc147842773" </w:instrText>
      </w:r>
      <w:r>
        <w:fldChar w:fldCharType="separate"/>
      </w:r>
      <w:r>
        <w:rPr>
          <w:rStyle w:val="32"/>
          <w14:scene3d>
            <w14:lightRig w14:rig="threePt" w14:dir="t">
              <w14:rot w14:lat="0" w14:lon="0" w14:rev="0"/>
            </w14:lightRig>
          </w14:scene3d>
        </w:rPr>
        <w:t xml:space="preserve">7.1 </w:t>
      </w:r>
      <w:r>
        <w:rPr>
          <w:rStyle w:val="32"/>
        </w:rPr>
        <w:t xml:space="preserve"> 育苗移栽</w:t>
      </w:r>
      <w:r>
        <w:tab/>
      </w:r>
      <w:r>
        <w:fldChar w:fldCharType="begin"/>
      </w:r>
      <w:r>
        <w:instrText xml:space="preserve"> PAGEREF _Toc147842773 \h </w:instrText>
      </w:r>
      <w:r>
        <w:fldChar w:fldCharType="separate"/>
      </w:r>
      <w:r>
        <w:t>4</w:t>
      </w:r>
      <w:r>
        <w:fldChar w:fldCharType="end"/>
      </w:r>
      <w:r>
        <w:fldChar w:fldCharType="end"/>
      </w:r>
    </w:p>
    <w:p>
      <w:pPr>
        <w:pStyle w:val="24"/>
        <w:rPr>
          <w:rFonts w:asciiTheme="minorHAnsi" w:hAnsiTheme="minorHAnsi" w:eastAsiaTheme="minorEastAsia" w:cstheme="minorBidi"/>
          <w:szCs w:val="22"/>
          <w14:ligatures w14:val="standardContextual"/>
        </w:rPr>
      </w:pPr>
      <w:r>
        <w:fldChar w:fldCharType="begin"/>
      </w:r>
      <w:r>
        <w:instrText xml:space="preserve"> HYPERLINK \l "_Toc147842774" </w:instrText>
      </w:r>
      <w:r>
        <w:fldChar w:fldCharType="separate"/>
      </w:r>
      <w:r>
        <w:rPr>
          <w:rStyle w:val="32"/>
          <w14:scene3d>
            <w14:lightRig w14:rig="threePt" w14:dir="t">
              <w14:rot w14:lat="0" w14:lon="0" w14:rev="0"/>
            </w14:lightRig>
          </w14:scene3d>
        </w:rPr>
        <w:t xml:space="preserve">7.2 </w:t>
      </w:r>
      <w:r>
        <w:rPr>
          <w:rStyle w:val="32"/>
        </w:rPr>
        <w:t xml:space="preserve"> 田间管理</w:t>
      </w:r>
      <w:r>
        <w:tab/>
      </w:r>
      <w:r>
        <w:fldChar w:fldCharType="begin"/>
      </w:r>
      <w:r>
        <w:instrText xml:space="preserve"> PAGEREF _Toc147842774 \h </w:instrText>
      </w:r>
      <w:r>
        <w:fldChar w:fldCharType="separate"/>
      </w:r>
      <w:r>
        <w:t>4</w:t>
      </w:r>
      <w:r>
        <w:fldChar w:fldCharType="end"/>
      </w:r>
      <w:r>
        <w:fldChar w:fldCharType="end"/>
      </w:r>
    </w:p>
    <w:p>
      <w:pPr>
        <w:pStyle w:val="24"/>
        <w:rPr>
          <w:rFonts w:asciiTheme="minorHAnsi" w:hAnsiTheme="minorHAnsi" w:eastAsiaTheme="minorEastAsia" w:cstheme="minorBidi"/>
          <w:szCs w:val="22"/>
          <w14:ligatures w14:val="standardContextual"/>
        </w:rPr>
      </w:pPr>
      <w:r>
        <w:fldChar w:fldCharType="begin"/>
      </w:r>
      <w:r>
        <w:instrText xml:space="preserve"> HYPERLINK \l "_Toc147842775" </w:instrText>
      </w:r>
      <w:r>
        <w:fldChar w:fldCharType="separate"/>
      </w:r>
      <w:r>
        <w:rPr>
          <w:rStyle w:val="32"/>
          <w14:scene3d>
            <w14:lightRig w14:rig="threePt" w14:dir="t">
              <w14:rot w14:lat="0" w14:lon="0" w14:rev="0"/>
            </w14:lightRig>
          </w14:scene3d>
        </w:rPr>
        <w:t xml:space="preserve">7.3 </w:t>
      </w:r>
      <w:r>
        <w:rPr>
          <w:rStyle w:val="32"/>
        </w:rPr>
        <w:t xml:space="preserve"> 农药使用</w:t>
      </w:r>
      <w:r>
        <w:tab/>
      </w:r>
      <w:r>
        <w:fldChar w:fldCharType="begin"/>
      </w:r>
      <w:r>
        <w:instrText xml:space="preserve"> PAGEREF _Toc147842775 \h </w:instrText>
      </w:r>
      <w:r>
        <w:fldChar w:fldCharType="separate"/>
      </w:r>
      <w:r>
        <w:t>4</w:t>
      </w:r>
      <w:r>
        <w:fldChar w:fldCharType="end"/>
      </w:r>
      <w:r>
        <w:fldChar w:fldCharType="end"/>
      </w:r>
    </w:p>
    <w:p>
      <w:pPr>
        <w:pStyle w:val="24"/>
        <w:rPr>
          <w:rFonts w:asciiTheme="minorHAnsi" w:hAnsiTheme="minorHAnsi" w:eastAsiaTheme="minorEastAsia" w:cstheme="minorBidi"/>
          <w:szCs w:val="22"/>
          <w14:ligatures w14:val="standardContextual"/>
        </w:rPr>
      </w:pPr>
      <w:r>
        <w:fldChar w:fldCharType="begin"/>
      </w:r>
      <w:r>
        <w:instrText xml:space="preserve"> HYPERLINK \l "_Toc147842776" </w:instrText>
      </w:r>
      <w:r>
        <w:fldChar w:fldCharType="separate"/>
      </w:r>
      <w:r>
        <w:rPr>
          <w:rStyle w:val="32"/>
          <w14:scene3d>
            <w14:lightRig w14:rig="threePt" w14:dir="t">
              <w14:rot w14:lat="0" w14:lon="0" w14:rev="0"/>
            </w14:lightRig>
          </w14:scene3d>
        </w:rPr>
        <w:t xml:space="preserve">7.4 </w:t>
      </w:r>
      <w:r>
        <w:rPr>
          <w:rStyle w:val="32"/>
        </w:rPr>
        <w:t xml:space="preserve"> 施肥</w:t>
      </w:r>
      <w:r>
        <w:tab/>
      </w:r>
      <w:r>
        <w:fldChar w:fldCharType="begin"/>
      </w:r>
      <w:r>
        <w:instrText xml:space="preserve"> PAGEREF _Toc147842776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"_Toc147842777" </w:instrText>
      </w:r>
      <w:r>
        <w:fldChar w:fldCharType="separate"/>
      </w:r>
      <w:r>
        <w:rPr>
          <w:rStyle w:val="32"/>
        </w:rPr>
        <w:t>8  采收和加工</w:t>
      </w:r>
      <w:r>
        <w:tab/>
      </w:r>
      <w:r>
        <w:fldChar w:fldCharType="begin"/>
      </w:r>
      <w:r>
        <w:instrText xml:space="preserve"> PAGEREF _Toc147842777 \h </w:instrText>
      </w:r>
      <w:r>
        <w:fldChar w:fldCharType="separate"/>
      </w:r>
      <w:r>
        <w:t>5</w:t>
      </w:r>
      <w:r>
        <w:fldChar w:fldCharType="end"/>
      </w:r>
      <w:r>
        <w:fldChar w:fldCharType="end"/>
      </w:r>
    </w:p>
    <w:p>
      <w:pPr>
        <w:pStyle w:val="24"/>
        <w:rPr>
          <w:rFonts w:asciiTheme="minorHAnsi" w:hAnsiTheme="minorHAnsi" w:eastAsiaTheme="minorEastAsia" w:cstheme="minorBidi"/>
          <w:szCs w:val="22"/>
          <w14:ligatures w14:val="standardContextual"/>
        </w:rPr>
      </w:pPr>
      <w:r>
        <w:fldChar w:fldCharType="begin"/>
      </w:r>
      <w:r>
        <w:instrText xml:space="preserve"> HYPERLINK \l "_Toc147842778" </w:instrText>
      </w:r>
      <w:r>
        <w:fldChar w:fldCharType="separate"/>
      </w:r>
      <w:r>
        <w:rPr>
          <w:rStyle w:val="32"/>
          <w14:scene3d>
            <w14:lightRig w14:rig="threePt" w14:dir="t">
              <w14:rot w14:lat="0" w14:lon="0" w14:rev="0"/>
            </w14:lightRig>
          </w14:scene3d>
        </w:rPr>
        <w:t xml:space="preserve">8.1 </w:t>
      </w:r>
      <w:r>
        <w:rPr>
          <w:rStyle w:val="32"/>
        </w:rPr>
        <w:t xml:space="preserve"> 采收</w:t>
      </w:r>
      <w:r>
        <w:tab/>
      </w:r>
      <w:r>
        <w:fldChar w:fldCharType="begin"/>
      </w:r>
      <w:r>
        <w:instrText xml:space="preserve"> PAGEREF _Toc147842778 \h </w:instrText>
      </w:r>
      <w:r>
        <w:fldChar w:fldCharType="separate"/>
      </w:r>
      <w:r>
        <w:t>5</w:t>
      </w:r>
      <w:r>
        <w:fldChar w:fldCharType="end"/>
      </w:r>
      <w:r>
        <w:fldChar w:fldCharType="end"/>
      </w:r>
    </w:p>
    <w:p>
      <w:pPr>
        <w:pStyle w:val="24"/>
        <w:rPr>
          <w:rFonts w:asciiTheme="minorHAnsi" w:hAnsiTheme="minorHAnsi" w:eastAsiaTheme="minorEastAsia" w:cstheme="minorBidi"/>
          <w:szCs w:val="22"/>
          <w14:ligatures w14:val="standardContextual"/>
        </w:rPr>
      </w:pPr>
      <w:r>
        <w:fldChar w:fldCharType="begin"/>
      </w:r>
      <w:r>
        <w:instrText xml:space="preserve"> HYPERLINK \l "_Toc147842779" </w:instrText>
      </w:r>
      <w:r>
        <w:fldChar w:fldCharType="separate"/>
      </w:r>
      <w:r>
        <w:rPr>
          <w:rStyle w:val="32"/>
          <w14:scene3d>
            <w14:lightRig w14:rig="threePt" w14:dir="t">
              <w14:rot w14:lat="0" w14:lon="0" w14:rev="0"/>
            </w14:lightRig>
          </w14:scene3d>
        </w:rPr>
        <w:t xml:space="preserve">8.2 </w:t>
      </w:r>
      <w:r>
        <w:rPr>
          <w:rStyle w:val="32"/>
        </w:rPr>
        <w:t xml:space="preserve"> 加工</w:t>
      </w:r>
      <w:r>
        <w:tab/>
      </w:r>
      <w:r>
        <w:fldChar w:fldCharType="begin"/>
      </w:r>
      <w:r>
        <w:instrText xml:space="preserve"> PAGEREF _Toc147842779 \h </w:instrText>
      </w:r>
      <w:r>
        <w:fldChar w:fldCharType="separate"/>
      </w:r>
      <w:r>
        <w:t>5</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"_Toc147842780" </w:instrText>
      </w:r>
      <w:r>
        <w:fldChar w:fldCharType="separate"/>
      </w:r>
      <w:r>
        <w:rPr>
          <w:rStyle w:val="32"/>
        </w:rPr>
        <w:t>9  要求及检验方法</w:t>
      </w:r>
      <w:r>
        <w:tab/>
      </w:r>
      <w:r>
        <w:fldChar w:fldCharType="begin"/>
      </w:r>
      <w:r>
        <w:instrText xml:space="preserve"> PAGEREF _Toc147842780 \h </w:instrText>
      </w:r>
      <w:r>
        <w:fldChar w:fldCharType="separate"/>
      </w:r>
      <w:r>
        <w:t>5</w:t>
      </w:r>
      <w:r>
        <w:fldChar w:fldCharType="end"/>
      </w:r>
      <w:r>
        <w:fldChar w:fldCharType="end"/>
      </w:r>
    </w:p>
    <w:p>
      <w:pPr>
        <w:pStyle w:val="24"/>
        <w:rPr>
          <w:rFonts w:asciiTheme="minorHAnsi" w:hAnsiTheme="minorHAnsi" w:eastAsiaTheme="minorEastAsia" w:cstheme="minorBidi"/>
          <w:szCs w:val="22"/>
          <w14:ligatures w14:val="standardContextual"/>
        </w:rPr>
      </w:pPr>
      <w:r>
        <w:fldChar w:fldCharType="begin"/>
      </w:r>
      <w:r>
        <w:instrText xml:space="preserve"> HYPERLINK \l "_Toc147842781" </w:instrText>
      </w:r>
      <w:r>
        <w:fldChar w:fldCharType="separate"/>
      </w:r>
      <w:r>
        <w:rPr>
          <w:rStyle w:val="32"/>
          <w14:scene3d>
            <w14:lightRig w14:rig="threePt" w14:dir="t">
              <w14:rot w14:lat="0" w14:lon="0" w14:rev="0"/>
            </w14:lightRig>
          </w14:scene3d>
        </w:rPr>
        <w:t xml:space="preserve">9.1 </w:t>
      </w:r>
      <w:r>
        <w:rPr>
          <w:rStyle w:val="32"/>
        </w:rPr>
        <w:t xml:space="preserve"> 感官要求</w:t>
      </w:r>
      <w:r>
        <w:tab/>
      </w:r>
      <w:r>
        <w:fldChar w:fldCharType="begin"/>
      </w:r>
      <w:r>
        <w:instrText xml:space="preserve"> PAGEREF _Toc147842781 \h </w:instrText>
      </w:r>
      <w:r>
        <w:fldChar w:fldCharType="separate"/>
      </w:r>
      <w:r>
        <w:t>5</w:t>
      </w:r>
      <w:r>
        <w:fldChar w:fldCharType="end"/>
      </w:r>
      <w:r>
        <w:fldChar w:fldCharType="end"/>
      </w:r>
    </w:p>
    <w:p>
      <w:pPr>
        <w:pStyle w:val="24"/>
        <w:rPr>
          <w:rFonts w:asciiTheme="minorHAnsi" w:hAnsiTheme="minorHAnsi" w:eastAsiaTheme="minorEastAsia" w:cstheme="minorBidi"/>
          <w:szCs w:val="22"/>
          <w14:ligatures w14:val="standardContextual"/>
        </w:rPr>
      </w:pPr>
      <w:r>
        <w:fldChar w:fldCharType="begin"/>
      </w:r>
      <w:r>
        <w:instrText xml:space="preserve"> HYPERLINK \l "_Toc147842782" </w:instrText>
      </w:r>
      <w:r>
        <w:fldChar w:fldCharType="separate"/>
      </w:r>
      <w:r>
        <w:rPr>
          <w:rStyle w:val="32"/>
          <w14:scene3d>
            <w14:lightRig w14:rig="threePt" w14:dir="t">
              <w14:rot w14:lat="0" w14:lon="0" w14:rev="0"/>
            </w14:lightRig>
          </w14:scene3d>
        </w:rPr>
        <w:t xml:space="preserve">9.2 </w:t>
      </w:r>
      <w:r>
        <w:rPr>
          <w:rStyle w:val="32"/>
        </w:rPr>
        <w:t xml:space="preserve"> 理化指标</w:t>
      </w:r>
      <w:r>
        <w:tab/>
      </w:r>
      <w:r>
        <w:fldChar w:fldCharType="begin"/>
      </w:r>
      <w:r>
        <w:instrText xml:space="preserve"> PAGEREF _Toc147842782 \h </w:instrText>
      </w:r>
      <w:r>
        <w:fldChar w:fldCharType="separate"/>
      </w:r>
      <w:r>
        <w:t>6</w:t>
      </w:r>
      <w:r>
        <w:fldChar w:fldCharType="end"/>
      </w:r>
      <w:r>
        <w:fldChar w:fldCharType="end"/>
      </w:r>
    </w:p>
    <w:p>
      <w:pPr>
        <w:pStyle w:val="24"/>
        <w:rPr>
          <w:rFonts w:asciiTheme="minorHAnsi" w:hAnsiTheme="minorHAnsi" w:eastAsiaTheme="minorEastAsia" w:cstheme="minorBidi"/>
          <w:szCs w:val="22"/>
          <w14:ligatures w14:val="standardContextual"/>
        </w:rPr>
      </w:pPr>
      <w:r>
        <w:fldChar w:fldCharType="begin"/>
      </w:r>
      <w:r>
        <w:instrText xml:space="preserve"> HYPERLINK \l "_Toc147842783" </w:instrText>
      </w:r>
      <w:r>
        <w:fldChar w:fldCharType="separate"/>
      </w:r>
      <w:r>
        <w:rPr>
          <w:rStyle w:val="32"/>
          <w14:scene3d>
            <w14:lightRig w14:rig="threePt" w14:dir="t">
              <w14:rot w14:lat="0" w14:lon="0" w14:rev="0"/>
            </w14:lightRig>
          </w14:scene3d>
        </w:rPr>
        <w:t xml:space="preserve">9.3 </w:t>
      </w:r>
      <w:r>
        <w:rPr>
          <w:rStyle w:val="32"/>
        </w:rPr>
        <w:t xml:space="preserve"> 重金属限量要求及试验方法</w:t>
      </w:r>
      <w:r>
        <w:tab/>
      </w:r>
      <w:r>
        <w:fldChar w:fldCharType="begin"/>
      </w:r>
      <w:r>
        <w:instrText xml:space="preserve"> PAGEREF _Toc147842783 \h </w:instrText>
      </w:r>
      <w:r>
        <w:fldChar w:fldCharType="separate"/>
      </w:r>
      <w:r>
        <w:t>6</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"_Toc147842784" </w:instrText>
      </w:r>
      <w:r>
        <w:fldChar w:fldCharType="separate"/>
      </w:r>
      <w:r>
        <w:rPr>
          <w:rStyle w:val="32"/>
        </w:rPr>
        <w:t>10  标志、标签</w:t>
      </w:r>
      <w:r>
        <w:tab/>
      </w:r>
      <w:r>
        <w:fldChar w:fldCharType="begin"/>
      </w:r>
      <w:r>
        <w:instrText xml:space="preserve"> PAGEREF _Toc147842784 \h </w:instrText>
      </w:r>
      <w:r>
        <w:fldChar w:fldCharType="separate"/>
      </w:r>
      <w:r>
        <w:t>7</w:t>
      </w:r>
      <w:r>
        <w:fldChar w:fldCharType="end"/>
      </w:r>
      <w:r>
        <w:fldChar w:fldCharType="end"/>
      </w:r>
    </w:p>
    <w:p>
      <w:pPr>
        <w:pStyle w:val="24"/>
        <w:rPr>
          <w:rFonts w:asciiTheme="minorHAnsi" w:hAnsiTheme="minorHAnsi" w:eastAsiaTheme="minorEastAsia" w:cstheme="minorBidi"/>
          <w:szCs w:val="22"/>
          <w14:ligatures w14:val="standardContextual"/>
        </w:rPr>
      </w:pPr>
      <w:r>
        <w:fldChar w:fldCharType="begin"/>
      </w:r>
      <w:r>
        <w:instrText xml:space="preserve"> HYPERLINK \l "_Toc147842785" </w:instrText>
      </w:r>
      <w:r>
        <w:fldChar w:fldCharType="separate"/>
      </w:r>
      <w:r>
        <w:rPr>
          <w:rStyle w:val="32"/>
          <w14:scene3d>
            <w14:lightRig w14:rig="threePt" w14:dir="t">
              <w14:rot w14:lat="0" w14:lon="0" w14:rev="0"/>
            </w14:lightRig>
          </w14:scene3d>
        </w:rPr>
        <w:t xml:space="preserve">10.1 </w:t>
      </w:r>
      <w:r>
        <w:rPr>
          <w:rStyle w:val="32"/>
        </w:rPr>
        <w:t xml:space="preserve"> 包装贮运图示标志</w:t>
      </w:r>
      <w:r>
        <w:tab/>
      </w:r>
      <w:r>
        <w:fldChar w:fldCharType="begin"/>
      </w:r>
      <w:r>
        <w:instrText xml:space="preserve"> PAGEREF _Toc147842785 \h </w:instrText>
      </w:r>
      <w:r>
        <w:fldChar w:fldCharType="separate"/>
      </w:r>
      <w:r>
        <w:t>7</w:t>
      </w:r>
      <w:r>
        <w:fldChar w:fldCharType="end"/>
      </w:r>
      <w:r>
        <w:fldChar w:fldCharType="end"/>
      </w:r>
    </w:p>
    <w:p>
      <w:pPr>
        <w:pStyle w:val="24"/>
        <w:rPr>
          <w:rFonts w:asciiTheme="minorHAnsi" w:hAnsiTheme="minorHAnsi" w:eastAsiaTheme="minorEastAsia" w:cstheme="minorBidi"/>
          <w:szCs w:val="22"/>
          <w14:ligatures w14:val="standardContextual"/>
        </w:rPr>
      </w:pPr>
      <w:r>
        <w:fldChar w:fldCharType="begin"/>
      </w:r>
      <w:r>
        <w:instrText xml:space="preserve"> HYPERLINK \l "_Toc147842786" </w:instrText>
      </w:r>
      <w:r>
        <w:fldChar w:fldCharType="separate"/>
      </w:r>
      <w:r>
        <w:rPr>
          <w:rStyle w:val="32"/>
          <w14:scene3d>
            <w14:lightRig w14:rig="threePt" w14:dir="t">
              <w14:rot w14:lat="0" w14:lon="0" w14:rev="0"/>
            </w14:lightRig>
          </w14:scene3d>
        </w:rPr>
        <w:t xml:space="preserve">10.2 </w:t>
      </w:r>
      <w:r>
        <w:rPr>
          <w:rStyle w:val="32"/>
        </w:rPr>
        <w:t xml:space="preserve"> 专用标志使用</w:t>
      </w:r>
      <w:r>
        <w:tab/>
      </w:r>
      <w:r>
        <w:fldChar w:fldCharType="begin"/>
      </w:r>
      <w:r>
        <w:instrText xml:space="preserve"> PAGEREF _Toc147842786 \h </w:instrText>
      </w:r>
      <w:r>
        <w:fldChar w:fldCharType="separate"/>
      </w:r>
      <w:r>
        <w:t>7</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"_Toc147842787" </w:instrText>
      </w:r>
      <w:r>
        <w:fldChar w:fldCharType="separate"/>
      </w:r>
      <w:r>
        <w:rPr>
          <w:rStyle w:val="32"/>
        </w:rPr>
        <w:t>11  包装、运输、贮存</w:t>
      </w:r>
      <w:r>
        <w:tab/>
      </w:r>
      <w:r>
        <w:fldChar w:fldCharType="begin"/>
      </w:r>
      <w:r>
        <w:instrText xml:space="preserve"> PAGEREF _Toc147842787 \h </w:instrText>
      </w:r>
      <w:r>
        <w:fldChar w:fldCharType="separate"/>
      </w:r>
      <w:r>
        <w:t>7</w:t>
      </w:r>
      <w:r>
        <w:fldChar w:fldCharType="end"/>
      </w:r>
      <w:r>
        <w:fldChar w:fldCharType="end"/>
      </w:r>
    </w:p>
    <w:p>
      <w:pPr>
        <w:pStyle w:val="24"/>
        <w:rPr>
          <w:rFonts w:asciiTheme="minorHAnsi" w:hAnsiTheme="minorHAnsi" w:eastAsiaTheme="minorEastAsia" w:cstheme="minorBidi"/>
          <w:szCs w:val="22"/>
          <w14:ligatures w14:val="standardContextual"/>
        </w:rPr>
      </w:pPr>
      <w:r>
        <w:fldChar w:fldCharType="begin"/>
      </w:r>
      <w:r>
        <w:instrText xml:space="preserve"> HYPERLINK \l "_Toc147842788" </w:instrText>
      </w:r>
      <w:r>
        <w:fldChar w:fldCharType="separate"/>
      </w:r>
      <w:r>
        <w:rPr>
          <w:rStyle w:val="32"/>
          <w14:scene3d>
            <w14:lightRig w14:rig="threePt" w14:dir="t">
              <w14:rot w14:lat="0" w14:lon="0" w14:rev="0"/>
            </w14:lightRig>
          </w14:scene3d>
        </w:rPr>
        <w:t xml:space="preserve">11.1 </w:t>
      </w:r>
      <w:r>
        <w:rPr>
          <w:rStyle w:val="32"/>
        </w:rPr>
        <w:t xml:space="preserve"> 包装</w:t>
      </w:r>
      <w:r>
        <w:tab/>
      </w:r>
      <w:r>
        <w:fldChar w:fldCharType="begin"/>
      </w:r>
      <w:r>
        <w:instrText xml:space="preserve"> PAGEREF _Toc147842788 \h </w:instrText>
      </w:r>
      <w:r>
        <w:fldChar w:fldCharType="separate"/>
      </w:r>
      <w:r>
        <w:t>7</w:t>
      </w:r>
      <w:r>
        <w:fldChar w:fldCharType="end"/>
      </w:r>
      <w:r>
        <w:fldChar w:fldCharType="end"/>
      </w:r>
    </w:p>
    <w:p>
      <w:pPr>
        <w:pStyle w:val="24"/>
        <w:rPr>
          <w:rFonts w:asciiTheme="minorHAnsi" w:hAnsiTheme="minorHAnsi" w:eastAsiaTheme="minorEastAsia" w:cstheme="minorBidi"/>
          <w:szCs w:val="22"/>
          <w14:ligatures w14:val="standardContextual"/>
        </w:rPr>
      </w:pPr>
      <w:r>
        <w:fldChar w:fldCharType="begin"/>
      </w:r>
      <w:r>
        <w:instrText xml:space="preserve"> HYPERLINK \l "_Toc147842789" </w:instrText>
      </w:r>
      <w:r>
        <w:fldChar w:fldCharType="separate"/>
      </w:r>
      <w:r>
        <w:rPr>
          <w:rStyle w:val="32"/>
          <w14:scene3d>
            <w14:lightRig w14:rig="threePt" w14:dir="t">
              <w14:rot w14:lat="0" w14:lon="0" w14:rev="0"/>
            </w14:lightRig>
          </w14:scene3d>
        </w:rPr>
        <w:t xml:space="preserve">11.2 </w:t>
      </w:r>
      <w:r>
        <w:rPr>
          <w:rStyle w:val="32"/>
        </w:rPr>
        <w:t xml:space="preserve"> 运输</w:t>
      </w:r>
      <w:r>
        <w:tab/>
      </w:r>
      <w:r>
        <w:fldChar w:fldCharType="begin"/>
      </w:r>
      <w:r>
        <w:instrText xml:space="preserve"> PAGEREF _Toc147842789 \h </w:instrText>
      </w:r>
      <w:r>
        <w:fldChar w:fldCharType="separate"/>
      </w:r>
      <w:r>
        <w:t>7</w:t>
      </w:r>
      <w:r>
        <w:fldChar w:fldCharType="end"/>
      </w:r>
      <w:r>
        <w:fldChar w:fldCharType="end"/>
      </w:r>
    </w:p>
    <w:p>
      <w:pPr>
        <w:pStyle w:val="24"/>
        <w:rPr>
          <w:rFonts w:asciiTheme="minorHAnsi" w:hAnsiTheme="minorHAnsi" w:eastAsiaTheme="minorEastAsia" w:cstheme="minorBidi"/>
          <w:szCs w:val="22"/>
          <w14:ligatures w14:val="standardContextual"/>
        </w:rPr>
      </w:pPr>
      <w:r>
        <w:fldChar w:fldCharType="begin"/>
      </w:r>
      <w:r>
        <w:instrText xml:space="preserve"> HYPERLINK \l "_Toc147842790" </w:instrText>
      </w:r>
      <w:r>
        <w:fldChar w:fldCharType="separate"/>
      </w:r>
      <w:r>
        <w:rPr>
          <w:rStyle w:val="32"/>
          <w14:scene3d>
            <w14:lightRig w14:rig="threePt" w14:dir="t">
              <w14:rot w14:lat="0" w14:lon="0" w14:rev="0"/>
            </w14:lightRig>
          </w14:scene3d>
        </w:rPr>
        <w:t xml:space="preserve">11.3 </w:t>
      </w:r>
      <w:r>
        <w:rPr>
          <w:rStyle w:val="32"/>
        </w:rPr>
        <w:t xml:space="preserve"> 贮存</w:t>
      </w:r>
      <w:r>
        <w:tab/>
      </w:r>
      <w:r>
        <w:fldChar w:fldCharType="begin"/>
      </w:r>
      <w:r>
        <w:instrText xml:space="preserve"> PAGEREF _Toc147842790 \h </w:instrText>
      </w:r>
      <w:r>
        <w:fldChar w:fldCharType="separate"/>
      </w:r>
      <w:r>
        <w:t>7</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"_Toc147842791" </w:instrText>
      </w:r>
      <w:r>
        <w:fldChar w:fldCharType="separate"/>
      </w:r>
      <w:r>
        <w:rPr>
          <w:rStyle w:val="32"/>
        </w:rPr>
        <w:t>附录A（资料性）  抚顺辽五味子地理标志产品保护范围</w:t>
      </w:r>
      <w:r>
        <w:tab/>
      </w:r>
      <w:r>
        <w:fldChar w:fldCharType="begin"/>
      </w:r>
      <w:r>
        <w:instrText xml:space="preserve"> PAGEREF _Toc147842791 \h </w:instrText>
      </w:r>
      <w:r>
        <w:fldChar w:fldCharType="separate"/>
      </w:r>
      <w:r>
        <w:t>8</w:t>
      </w:r>
      <w:r>
        <w:fldChar w:fldCharType="end"/>
      </w:r>
      <w:r>
        <w:fldChar w:fldCharType="end"/>
      </w:r>
    </w:p>
    <w:p>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11"/>
    <w:p>
      <w:pPr>
        <w:pStyle w:val="89"/>
        <w:spacing w:before="900" w:after="468"/>
      </w:pPr>
      <w:bookmarkStart w:id="25" w:name="_Toc147842762"/>
      <w:bookmarkStart w:id="26" w:name="BookMark2"/>
      <w:r>
        <w:rPr>
          <w:spacing w:val="320"/>
        </w:rPr>
        <w:t>前</w:t>
      </w:r>
      <w:r>
        <w:t>言</w:t>
      </w:r>
      <w:bookmarkEnd w:id="12"/>
      <w:bookmarkEnd w:id="13"/>
      <w:bookmarkEnd w:id="14"/>
      <w:bookmarkEnd w:id="15"/>
      <w:bookmarkEnd w:id="16"/>
      <w:bookmarkEnd w:id="17"/>
      <w:bookmarkEnd w:id="18"/>
      <w:bookmarkEnd w:id="19"/>
      <w:bookmarkEnd w:id="20"/>
      <w:bookmarkEnd w:id="21"/>
      <w:bookmarkEnd w:id="22"/>
      <w:bookmarkEnd w:id="23"/>
      <w:bookmarkEnd w:id="24"/>
      <w:bookmarkEnd w:id="25"/>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本文件根据原国家质量监督检验检疫总局[2005]第78号令《地理产品保护规定》和GB/T 17924-2008《地理标志产品标准通用要求》而制定。</w:t>
      </w:r>
    </w:p>
    <w:p>
      <w:pPr>
        <w:pStyle w:val="56"/>
        <w:ind w:firstLine="420"/>
      </w:pPr>
      <w:r>
        <w:rPr>
          <w:rFonts w:hint="eastAsia"/>
        </w:rPr>
        <w:t>请注意本文件的某些内容可能涉及专利。本文件的发布机构不承担识别专利的责任。</w:t>
      </w:r>
    </w:p>
    <w:p>
      <w:pPr>
        <w:pStyle w:val="56"/>
        <w:ind w:firstLine="420"/>
      </w:pPr>
      <w:r>
        <w:rPr>
          <w:rFonts w:hint="eastAsia"/>
        </w:rPr>
        <w:t>本文件由抚顺市知识产权局提出。</w:t>
      </w:r>
    </w:p>
    <w:p>
      <w:pPr>
        <w:pStyle w:val="56"/>
        <w:ind w:firstLine="420"/>
      </w:pPr>
      <w:r>
        <w:rPr>
          <w:rFonts w:hint="eastAsia"/>
        </w:rPr>
        <w:t>本文件由抚顺市林业和草原局归口。</w:t>
      </w:r>
    </w:p>
    <w:p>
      <w:pPr>
        <w:pStyle w:val="56"/>
        <w:ind w:firstLine="420"/>
      </w:pPr>
      <w:r>
        <w:rPr>
          <w:rFonts w:hint="eastAsia"/>
        </w:rPr>
        <w:t>本文件起草单位：抚顺市林业和草原发展服务中心、抚顺市检验检测认证中心、抚顺市知识产权标准认证服务中心、抚顺市青松药业有限公司、抚顺市药品检验检测所（市药品不良反应监测中心）。</w:t>
      </w:r>
    </w:p>
    <w:p>
      <w:pPr>
        <w:pStyle w:val="56"/>
        <w:ind w:firstLine="420"/>
      </w:pPr>
      <w:r>
        <w:rPr>
          <w:rFonts w:hint="eastAsia"/>
        </w:rPr>
        <w:t>本文件主要起草人：荣光、林洋、王大琦、宋晓光、袁松、孙凯、盛金、林晓明、魏頔、王穆涵、孙君凯、董航、王楠、陈野、高冬、王红、常进、周莹、胡玉婷、赵聪、张晓伟、王春艳、岳杰、裴嘉倩、于英华、鄂翠华、张聪。</w:t>
      </w:r>
    </w:p>
    <w:p>
      <w:pPr>
        <w:pStyle w:val="56"/>
        <w:ind w:firstLine="420"/>
      </w:pPr>
    </w:p>
    <w:p>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6"/>
    <w:p>
      <w:pPr>
        <w:spacing w:line="20" w:lineRule="exact"/>
        <w:jc w:val="center"/>
        <w:rPr>
          <w:rFonts w:ascii="黑体" w:hAnsi="黑体" w:eastAsia="黑体"/>
          <w:sz w:val="32"/>
          <w:szCs w:val="32"/>
        </w:rPr>
      </w:pPr>
      <w:bookmarkStart w:id="27" w:name="BookMark4"/>
      <w:r>
        <w:rPr>
          <w:rFonts w:hint="eastAsia" w:ascii="黑体" w:hAnsi="黑体" w:eastAsia="黑体"/>
          <w:sz w:val="32"/>
          <w:szCs w:val="32"/>
        </w:rPr>
        <w:t xml:space="preserve"> </w:t>
      </w:r>
    </w:p>
    <w:p>
      <w:pPr>
        <w:spacing w:line="20" w:lineRule="exact"/>
        <w:jc w:val="center"/>
        <w:rPr>
          <w:rFonts w:ascii="黑体" w:hAnsi="黑体" w:eastAsia="黑体"/>
          <w:sz w:val="32"/>
          <w:szCs w:val="32"/>
        </w:rPr>
      </w:pPr>
    </w:p>
    <w:sdt>
      <w:sdtPr>
        <w:tag w:val="NEW_STAND_NAME"/>
        <w:id w:val="595910757"/>
        <w:lock w:val="sdtLocked"/>
        <w:placeholder>
          <w:docPart w:val="F733C4F045564F6586EEAA5FBDBE2185"/>
        </w:placeholder>
      </w:sdtPr>
      <w:sdtContent>
        <w:p>
          <w:pPr>
            <w:pStyle w:val="177"/>
            <w:spacing w:before="3" w:beforeLines="1" w:after="686" w:afterLines="220"/>
          </w:pPr>
          <w:bookmarkStart w:id="28" w:name="NEW_STAND_NAME"/>
          <w:r>
            <w:rPr>
              <w:rFonts w:hint="eastAsia"/>
            </w:rPr>
            <w:t>地理标志产品</w:t>
          </w:r>
          <w:r>
            <w:t xml:space="preserve"> 抚顺辽五味子</w:t>
          </w:r>
        </w:p>
      </w:sdtContent>
    </w:sdt>
    <w:bookmarkEnd w:id="28"/>
    <w:p>
      <w:pPr>
        <w:pStyle w:val="104"/>
        <w:spacing w:before="312" w:after="312"/>
      </w:pPr>
      <w:bookmarkStart w:id="29" w:name="_Toc136242789"/>
      <w:bookmarkStart w:id="30" w:name="_Toc140220140"/>
      <w:bookmarkStart w:id="31" w:name="_Toc133912861"/>
      <w:bookmarkStart w:id="32" w:name="_Toc145503981"/>
      <w:bookmarkStart w:id="33" w:name="_Toc144822963"/>
      <w:bookmarkStart w:id="34" w:name="_Toc140135738"/>
      <w:bookmarkStart w:id="35" w:name="_Toc24884218"/>
      <w:bookmarkStart w:id="36" w:name="_Toc130798396"/>
      <w:bookmarkStart w:id="37" w:name="_Toc17233325"/>
      <w:bookmarkStart w:id="38" w:name="_Toc147842763"/>
      <w:bookmarkStart w:id="39" w:name="_Toc140137061"/>
      <w:bookmarkStart w:id="40" w:name="_Toc145504057"/>
      <w:bookmarkStart w:id="41" w:name="_Toc26718930"/>
      <w:bookmarkStart w:id="42" w:name="_Toc136242736"/>
      <w:bookmarkStart w:id="43" w:name="_Toc26986771"/>
      <w:bookmarkStart w:id="44" w:name="_Toc26986530"/>
      <w:bookmarkStart w:id="45" w:name="_Toc147842607"/>
      <w:bookmarkStart w:id="46" w:name="_Toc97191423"/>
      <w:bookmarkStart w:id="47" w:name="_Toc145504016"/>
      <w:bookmarkStart w:id="48" w:name="_Toc17233333"/>
      <w:bookmarkStart w:id="49" w:name="_Toc24884211"/>
      <w:bookmarkStart w:id="50" w:name="_Toc129163328"/>
      <w:bookmarkStart w:id="51" w:name="_Toc26648465"/>
      <w:bookmarkStart w:id="52" w:name="_Toc144822595"/>
      <w:r>
        <w:rPr>
          <w:rFonts w:hint="eastAsia"/>
        </w:rPr>
        <w:t>范围</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pPr>
        <w:pStyle w:val="56"/>
        <w:ind w:firstLine="420"/>
      </w:pPr>
      <w:bookmarkStart w:id="53" w:name="_Toc24884219"/>
      <w:bookmarkStart w:id="54" w:name="_Toc26648466"/>
      <w:bookmarkStart w:id="55" w:name="_Toc17233334"/>
      <w:bookmarkStart w:id="56" w:name="_Toc24884212"/>
      <w:bookmarkStart w:id="57" w:name="_Toc17233326"/>
      <w:r>
        <w:rPr>
          <w:rFonts w:hint="eastAsia"/>
        </w:rPr>
        <w:t>本文规定了地理标志产品抚顺辽五味子的术语和定义、地理标志产品保护范围、自然环境条件、种源、栽培管理、采收和加工、要求及检验方法、标志、标签、包装、运输和贮存。</w:t>
      </w:r>
    </w:p>
    <w:p>
      <w:pPr>
        <w:pStyle w:val="56"/>
        <w:ind w:firstLine="420"/>
      </w:pPr>
      <w:r>
        <w:rPr>
          <w:rFonts w:hint="eastAsia"/>
        </w:rPr>
        <w:t>本文件适用于原国家质量监督检验检疫行政部门根据《地理标志产品保护规定》批准保护的抚顺辽五味子。</w:t>
      </w:r>
    </w:p>
    <w:p>
      <w:pPr>
        <w:pStyle w:val="104"/>
        <w:spacing w:before="312" w:after="312"/>
      </w:pPr>
      <w:bookmarkStart w:id="58" w:name="_Toc26986772"/>
      <w:bookmarkStart w:id="59" w:name="_Toc144822596"/>
      <w:bookmarkStart w:id="60" w:name="_Toc136242790"/>
      <w:bookmarkStart w:id="61" w:name="_Toc26986531"/>
      <w:bookmarkStart w:id="62" w:name="_Toc147842764"/>
      <w:bookmarkStart w:id="63" w:name="_Toc26718931"/>
      <w:bookmarkStart w:id="64" w:name="_Toc140220141"/>
      <w:bookmarkStart w:id="65" w:name="_Toc140137062"/>
      <w:bookmarkStart w:id="66" w:name="_Toc130798397"/>
      <w:bookmarkStart w:id="67" w:name="_Toc97191424"/>
      <w:bookmarkStart w:id="68" w:name="_Toc136242737"/>
      <w:bookmarkStart w:id="69" w:name="_Toc140135739"/>
      <w:bookmarkStart w:id="70" w:name="_Toc145504017"/>
      <w:bookmarkStart w:id="71" w:name="_Toc147842608"/>
      <w:bookmarkStart w:id="72" w:name="_Toc144822964"/>
      <w:bookmarkStart w:id="73" w:name="_Toc145503982"/>
      <w:bookmarkStart w:id="74" w:name="_Toc129163329"/>
      <w:bookmarkStart w:id="75" w:name="_Toc145504058"/>
      <w:bookmarkStart w:id="76" w:name="_Toc133912862"/>
      <w:r>
        <w:rPr>
          <w:rFonts w:hint="eastAsia"/>
        </w:rPr>
        <w:t>规范性引用文件</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pPr>
        <w:pStyle w:val="56"/>
        <w:ind w:firstLine="420"/>
      </w:pPr>
      <w:sdt>
        <w:sdtPr>
          <w:rPr>
            <w:rFonts w:hint="eastAsia"/>
          </w:rPr>
          <w:id w:val="715848253"/>
          <w:placeholder>
            <w:docPart w:val="7306E2F1C2F14C169EAB1E0F8B8AAC7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sdtContent>
      </w:sdt>
      <w:r>
        <w:rPr>
          <w:rFonts w:hint="eastAsia"/>
        </w:rPr>
        <w:t xml:space="preserve"> </w:t>
      </w:r>
    </w:p>
    <w:p>
      <w:pPr>
        <w:pStyle w:val="56"/>
        <w:ind w:firstLine="420"/>
      </w:pPr>
      <w:r>
        <w:rPr>
          <w:rFonts w:hint="eastAsia"/>
        </w:rPr>
        <w:t>GB</w:t>
      </w:r>
      <w:r>
        <w:t xml:space="preserve">/T 8321  </w:t>
      </w:r>
      <w:r>
        <w:rPr>
          <w:rFonts w:hint="eastAsia"/>
        </w:rPr>
        <w:t>农药合理使用准则</w:t>
      </w:r>
    </w:p>
    <w:p>
      <w:pPr>
        <w:pStyle w:val="56"/>
        <w:ind w:firstLine="420"/>
      </w:pPr>
      <w:r>
        <w:rPr>
          <w:rFonts w:hint="eastAsia"/>
        </w:rPr>
        <w:t>NT/T</w:t>
      </w:r>
      <w:r>
        <w:t xml:space="preserve"> </w:t>
      </w:r>
      <w:r>
        <w:rPr>
          <w:rFonts w:hint="eastAsia"/>
        </w:rPr>
        <w:t>496</w:t>
      </w:r>
      <w:r>
        <w:t xml:space="preserve">   </w:t>
      </w:r>
      <w:r>
        <w:rPr>
          <w:rFonts w:hint="eastAsia"/>
        </w:rPr>
        <w:t xml:space="preserve">肥料合理使用准则 </w:t>
      </w:r>
      <w:r>
        <w:t xml:space="preserve"> </w:t>
      </w:r>
      <w:r>
        <w:rPr>
          <w:rFonts w:hint="eastAsia"/>
        </w:rPr>
        <w:t>通则</w:t>
      </w:r>
    </w:p>
    <w:p>
      <w:pPr>
        <w:pStyle w:val="56"/>
        <w:ind w:firstLine="420"/>
      </w:pPr>
      <w:r>
        <w:rPr>
          <w:rFonts w:hint="eastAsia"/>
        </w:rPr>
        <w:t>《中华人民共和国药典》2020年版四部</w:t>
      </w:r>
      <w:r>
        <w:t xml:space="preserve"> </w:t>
      </w:r>
    </w:p>
    <w:p>
      <w:pPr>
        <w:pStyle w:val="56"/>
        <w:ind w:firstLine="420"/>
      </w:pPr>
      <w:r>
        <w:rPr>
          <w:rFonts w:hint="eastAsia" w:hAnsi="宋体"/>
        </w:rPr>
        <w:t>《定量包装商品计量监督管理办法》</w:t>
      </w:r>
    </w:p>
    <w:p>
      <w:pPr>
        <w:pStyle w:val="104"/>
        <w:spacing w:before="312" w:after="312"/>
      </w:pPr>
      <w:bookmarkStart w:id="77" w:name="_Toc136242791"/>
      <w:bookmarkStart w:id="78" w:name="_Toc144822597"/>
      <w:bookmarkStart w:id="79" w:name="_Toc147842609"/>
      <w:bookmarkStart w:id="80" w:name="_Toc144822965"/>
      <w:bookmarkStart w:id="81" w:name="_Toc147842765"/>
      <w:bookmarkStart w:id="82" w:name="_Toc145503983"/>
      <w:bookmarkStart w:id="83" w:name="_Toc140135740"/>
      <w:bookmarkStart w:id="84" w:name="_Toc145504018"/>
      <w:bookmarkStart w:id="85" w:name="_Toc136242738"/>
      <w:bookmarkStart w:id="86" w:name="_Toc140220142"/>
      <w:bookmarkStart w:id="87" w:name="_Toc140137063"/>
      <w:bookmarkStart w:id="88" w:name="_Toc97191425"/>
      <w:bookmarkStart w:id="89" w:name="_Toc145504059"/>
      <w:bookmarkStart w:id="90" w:name="_Toc129163330"/>
      <w:bookmarkStart w:id="91" w:name="_Toc133912863"/>
      <w:bookmarkStart w:id="92" w:name="_Toc130798398"/>
      <w:r>
        <w:rPr>
          <w:rFonts w:hint="eastAsia"/>
        </w:rPr>
        <w:t>术语和定义</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sdt>
      <w:sdtPr>
        <w:id w:val="-1909835108"/>
        <w:placeholder>
          <w:docPart w:val="C677A9BEDB3249729745B446A42AE62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93" w:name="_Toc26986532"/>
          <w:bookmarkEnd w:id="93"/>
          <w:r>
            <w:t>下列术语和定义适用于本文件。</w:t>
          </w:r>
          <w:r>
            <w:rPr>
              <w:rFonts w:hint="eastAsia"/>
            </w:rPr>
            <w:t xml:space="preserve">   </w:t>
          </w:r>
        </w:p>
      </w:sdtContent>
    </w:sdt>
    <w:p>
      <w:pPr>
        <w:pStyle w:val="223"/>
        <w:ind w:left="420" w:hanging="420" w:hangingChars="200"/>
        <w:rPr>
          <w:rFonts w:ascii="黑体" w:hAnsi="黑体" w:eastAsia="黑体"/>
        </w:rPr>
      </w:pPr>
      <w:bookmarkStart w:id="94" w:name="_Toc145503984"/>
      <w:bookmarkStart w:id="95" w:name="_Toc144822966"/>
      <w:bookmarkStart w:id="96" w:name="_Toc145504019"/>
      <w:bookmarkStart w:id="97" w:name="_Toc145504060"/>
      <w:bookmarkStart w:id="98" w:name="_Toc140220143"/>
      <w:bookmarkStart w:id="99" w:name="_Toc144822598"/>
      <w:bookmarkStart w:id="100" w:name="_Toc147842766"/>
      <w:bookmarkStart w:id="101" w:name="_Toc147842610"/>
      <w:r>
        <w:rPr>
          <w:rFonts w:ascii="黑体" w:hAnsi="黑体" w:eastAsia="黑体"/>
        </w:rPr>
        <w:br w:type="textWrapping"/>
      </w:r>
      <w:r>
        <w:rPr>
          <w:rFonts w:hint="eastAsia" w:ascii="黑体" w:hAnsi="黑体" w:eastAsia="黑体"/>
        </w:rPr>
        <w:t>抚顺辽五味子</w:t>
      </w:r>
      <w:bookmarkEnd w:id="94"/>
      <w:bookmarkEnd w:id="95"/>
      <w:bookmarkEnd w:id="96"/>
      <w:bookmarkEnd w:id="97"/>
      <w:bookmarkEnd w:id="98"/>
      <w:bookmarkEnd w:id="99"/>
      <w:r>
        <w:rPr>
          <w:rFonts w:hint="eastAsia" w:ascii="黑体" w:hAnsi="黑体" w:eastAsia="黑体"/>
        </w:rPr>
        <w:t xml:space="preserve">  Fructus Schisandrae from Fushun</w:t>
      </w:r>
      <w:bookmarkEnd w:id="100"/>
      <w:bookmarkEnd w:id="101"/>
    </w:p>
    <w:p>
      <w:pPr>
        <w:pStyle w:val="56"/>
        <w:ind w:firstLine="420"/>
      </w:pPr>
      <w:r>
        <w:rPr>
          <w:rFonts w:hint="eastAsia"/>
        </w:rPr>
        <w:t>在地理标志保护范围内采收的木兰科多年生落叶木质藤本植物五味子的干燥成熟果实。</w:t>
      </w:r>
    </w:p>
    <w:p>
      <w:pPr>
        <w:pStyle w:val="104"/>
        <w:spacing w:before="312" w:after="312"/>
      </w:pPr>
      <w:bookmarkStart w:id="102" w:name="_Toc136242792"/>
      <w:bookmarkStart w:id="103" w:name="_Toc140137064"/>
      <w:bookmarkStart w:id="104" w:name="_Toc130798399"/>
      <w:bookmarkStart w:id="105" w:name="_Toc133912864"/>
      <w:bookmarkStart w:id="106" w:name="_Toc136242739"/>
      <w:bookmarkStart w:id="107" w:name="_Toc144822967"/>
      <w:bookmarkStart w:id="108" w:name="_Toc145504020"/>
      <w:bookmarkStart w:id="109" w:name="_Toc140135741"/>
      <w:bookmarkStart w:id="110" w:name="_Toc129163331"/>
      <w:bookmarkStart w:id="111" w:name="_Toc147842611"/>
      <w:bookmarkStart w:id="112" w:name="_Toc145503985"/>
      <w:bookmarkStart w:id="113" w:name="_Toc144822599"/>
      <w:bookmarkStart w:id="114" w:name="_Toc145504061"/>
      <w:bookmarkStart w:id="115" w:name="_Toc140220144"/>
      <w:bookmarkStart w:id="116" w:name="_Toc147842767"/>
      <w:r>
        <w:rPr>
          <w:rFonts w:hint="eastAsia"/>
        </w:rPr>
        <w:t>地理标志产品保护范围</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pStyle w:val="56"/>
        <w:ind w:firstLine="420"/>
      </w:pPr>
      <w:r>
        <w:rPr>
          <w:rFonts w:hint="eastAsia"/>
        </w:rPr>
        <w:t>抚顺辽五味子地理标志产品保护范围为辽宁省抚顺市新宾满族自治县、清原满族自治县、抚顺县、顺城区、东洲区、望花区、原抚顺经济开发区7个县区现辖行政区域，东经123°39′42″至125°28′58″，北纬41°14′10″至42°28′32″。保护区域地理位置图见附录 A。</w:t>
      </w:r>
    </w:p>
    <w:p>
      <w:pPr>
        <w:pStyle w:val="104"/>
        <w:spacing w:before="312" w:after="312"/>
      </w:pPr>
      <w:bookmarkStart w:id="117" w:name="_Toc144822968"/>
      <w:bookmarkStart w:id="118" w:name="_Toc140220145"/>
      <w:bookmarkStart w:id="119" w:name="_Toc140135742"/>
      <w:bookmarkStart w:id="120" w:name="_Toc136242740"/>
      <w:bookmarkStart w:id="121" w:name="_Toc136242793"/>
      <w:bookmarkStart w:id="122" w:name="_Toc144822600"/>
      <w:bookmarkStart w:id="123" w:name="_Toc145504021"/>
      <w:bookmarkStart w:id="124" w:name="_Toc140137065"/>
      <w:bookmarkStart w:id="125" w:name="_Toc145503986"/>
      <w:bookmarkStart w:id="126" w:name="_Toc145504062"/>
      <w:bookmarkStart w:id="127" w:name="_Toc147842612"/>
      <w:bookmarkStart w:id="128" w:name="_Toc147842768"/>
      <w:r>
        <w:rPr>
          <w:rFonts w:hint="eastAsia"/>
        </w:rPr>
        <w:t>自然环境</w:t>
      </w:r>
      <w:bookmarkEnd w:id="117"/>
      <w:bookmarkEnd w:id="118"/>
      <w:bookmarkEnd w:id="119"/>
      <w:bookmarkEnd w:id="120"/>
      <w:bookmarkEnd w:id="121"/>
      <w:bookmarkEnd w:id="122"/>
      <w:bookmarkEnd w:id="123"/>
      <w:bookmarkEnd w:id="124"/>
      <w:bookmarkEnd w:id="125"/>
      <w:bookmarkEnd w:id="126"/>
      <w:r>
        <w:rPr>
          <w:rFonts w:hint="eastAsia"/>
        </w:rPr>
        <w:t>条件</w:t>
      </w:r>
      <w:bookmarkEnd w:id="127"/>
      <w:bookmarkEnd w:id="128"/>
    </w:p>
    <w:p>
      <w:pPr>
        <w:pStyle w:val="105"/>
        <w:spacing w:before="156" w:after="156"/>
      </w:pPr>
      <w:bookmarkStart w:id="129" w:name="_Toc144822601"/>
      <w:bookmarkStart w:id="130" w:name="_Toc136242741"/>
      <w:bookmarkStart w:id="131" w:name="_Toc145504022"/>
      <w:bookmarkStart w:id="132" w:name="_Toc145503987"/>
      <w:bookmarkStart w:id="133" w:name="_Toc147842769"/>
      <w:bookmarkStart w:id="134" w:name="_Toc147842613"/>
      <w:bookmarkStart w:id="135" w:name="_Toc144822969"/>
      <w:bookmarkStart w:id="136" w:name="_Toc140220146"/>
      <w:bookmarkStart w:id="137" w:name="_Toc136242794"/>
      <w:bookmarkStart w:id="138" w:name="_Toc145504063"/>
      <w:bookmarkStart w:id="139" w:name="_Toc140137066"/>
      <w:bookmarkStart w:id="140" w:name="_Toc140135743"/>
      <w:r>
        <w:rPr>
          <w:rFonts w:hint="eastAsia"/>
        </w:rPr>
        <w:t>气候条件</w:t>
      </w:r>
      <w:bookmarkEnd w:id="129"/>
      <w:bookmarkEnd w:id="130"/>
      <w:bookmarkEnd w:id="131"/>
      <w:bookmarkEnd w:id="132"/>
      <w:bookmarkEnd w:id="133"/>
      <w:bookmarkEnd w:id="134"/>
      <w:bookmarkEnd w:id="135"/>
      <w:bookmarkEnd w:id="136"/>
      <w:bookmarkEnd w:id="137"/>
      <w:bookmarkEnd w:id="138"/>
      <w:bookmarkEnd w:id="139"/>
      <w:bookmarkEnd w:id="140"/>
    </w:p>
    <w:p>
      <w:pPr>
        <w:pStyle w:val="56"/>
        <w:ind w:firstLine="420"/>
      </w:pPr>
      <w:r>
        <w:rPr>
          <w:rFonts w:hint="eastAsia"/>
        </w:rPr>
        <w:t>年平均气温5℃</w:t>
      </w:r>
      <w:r>
        <w:rPr>
          <w:rFonts w:hint="eastAsia" w:hAnsi="宋体"/>
        </w:rPr>
        <w:t>～</w:t>
      </w:r>
      <w:r>
        <w:rPr>
          <w:rFonts w:hint="eastAsia"/>
        </w:rPr>
        <w:t>7℃，无霜期130天</w:t>
      </w:r>
      <w:r>
        <w:rPr>
          <w:rFonts w:hint="eastAsia" w:hAnsi="宋体"/>
        </w:rPr>
        <w:t>～</w:t>
      </w:r>
      <w:r>
        <w:rPr>
          <w:rFonts w:hint="eastAsia"/>
        </w:rPr>
        <w:t>150天，年平均降水量760mm</w:t>
      </w:r>
      <w:r>
        <w:rPr>
          <w:rFonts w:hint="eastAsia" w:hAnsi="宋体"/>
        </w:rPr>
        <w:t>～</w:t>
      </w:r>
      <w:r>
        <w:rPr>
          <w:rFonts w:hint="eastAsia"/>
        </w:rPr>
        <w:t>790mm，年日照数为2230小时</w:t>
      </w:r>
      <w:r>
        <w:rPr>
          <w:rFonts w:hint="eastAsia" w:hAnsi="宋体"/>
        </w:rPr>
        <w:t>～</w:t>
      </w:r>
      <w:r>
        <w:rPr>
          <w:rFonts w:hint="eastAsia"/>
        </w:rPr>
        <w:t>2520小时，日照百分率51%</w:t>
      </w:r>
      <w:r>
        <w:rPr>
          <w:rFonts w:hint="eastAsia" w:hAnsi="宋体"/>
        </w:rPr>
        <w:t>～</w:t>
      </w:r>
      <w:r>
        <w:rPr>
          <w:rFonts w:hint="eastAsia"/>
        </w:rPr>
        <w:t>58%。</w:t>
      </w:r>
    </w:p>
    <w:p>
      <w:pPr>
        <w:pStyle w:val="105"/>
        <w:spacing w:before="156" w:after="156"/>
      </w:pPr>
      <w:bookmarkStart w:id="141" w:name="_Toc145504023"/>
      <w:bookmarkStart w:id="142" w:name="_Toc144822970"/>
      <w:bookmarkStart w:id="143" w:name="_Toc144822602"/>
      <w:bookmarkStart w:id="144" w:name="_Toc140220147"/>
      <w:bookmarkStart w:id="145" w:name="_Toc147842770"/>
      <w:bookmarkStart w:id="146" w:name="_Toc145504064"/>
      <w:bookmarkStart w:id="147" w:name="_Toc136242742"/>
      <w:bookmarkStart w:id="148" w:name="_Toc140135744"/>
      <w:bookmarkStart w:id="149" w:name="_Toc140137067"/>
      <w:bookmarkStart w:id="150" w:name="_Toc147842614"/>
      <w:bookmarkStart w:id="151" w:name="_Toc136242795"/>
      <w:bookmarkStart w:id="152" w:name="_Toc145503988"/>
      <w:r>
        <w:rPr>
          <w:rFonts w:hint="eastAsia"/>
        </w:rPr>
        <w:t>土壤条件</w:t>
      </w:r>
      <w:bookmarkEnd w:id="141"/>
      <w:bookmarkEnd w:id="142"/>
      <w:bookmarkEnd w:id="143"/>
      <w:bookmarkEnd w:id="144"/>
      <w:bookmarkEnd w:id="145"/>
      <w:bookmarkEnd w:id="146"/>
      <w:bookmarkEnd w:id="147"/>
      <w:bookmarkEnd w:id="148"/>
      <w:bookmarkEnd w:id="149"/>
      <w:bookmarkEnd w:id="150"/>
      <w:bookmarkEnd w:id="151"/>
      <w:bookmarkEnd w:id="152"/>
    </w:p>
    <w:p>
      <w:pPr>
        <w:pStyle w:val="56"/>
        <w:ind w:firstLine="420"/>
      </w:pPr>
      <w:r>
        <w:rPr>
          <w:rFonts w:hint="eastAsia"/>
        </w:rPr>
        <w:t>五味子可进行林地的半野生栽植或田园栽植，宜选择接近水源排灌方便且坡度≤15°的平坦地块栽植。</w:t>
      </w:r>
    </w:p>
    <w:p>
      <w:pPr>
        <w:pStyle w:val="65"/>
        <w:spacing w:before="156" w:after="156"/>
        <w:rPr>
          <w:rFonts w:ascii="宋体" w:eastAsia="宋体"/>
        </w:rPr>
      </w:pPr>
      <w:bookmarkStart w:id="153" w:name="_Toc145504065"/>
      <w:bookmarkStart w:id="154" w:name="_Toc145503989"/>
      <w:bookmarkStart w:id="155" w:name="_Toc145504024"/>
      <w:bookmarkStart w:id="156" w:name="_Toc147842615"/>
      <w:r>
        <w:rPr>
          <w:rFonts w:hint="eastAsia" w:ascii="宋体" w:eastAsia="宋体"/>
        </w:rPr>
        <w:t>林地半野生，可选择阔叶林或针阔混交林，立木分布均匀且受光面积大，光照时间长且土质肥沃的地块将灌木杂草清理后栽植。</w:t>
      </w:r>
      <w:bookmarkEnd w:id="153"/>
      <w:bookmarkEnd w:id="154"/>
      <w:bookmarkEnd w:id="155"/>
      <w:bookmarkEnd w:id="156"/>
    </w:p>
    <w:p>
      <w:pPr>
        <w:pStyle w:val="165"/>
      </w:pPr>
      <w:r>
        <w:rPr>
          <w:rFonts w:hint="eastAsia"/>
        </w:rPr>
        <w:t>田园栽植以腐殖土和砂质壤土为宜，每亩施有机肥料或经腐熟后的农家肥2吨</w:t>
      </w:r>
      <w:r>
        <w:rPr>
          <w:rFonts w:hint="eastAsia" w:hAnsi="宋体"/>
        </w:rPr>
        <w:t>～3吨，整平耙细后栽植。</w:t>
      </w:r>
    </w:p>
    <w:p>
      <w:pPr>
        <w:pStyle w:val="104"/>
        <w:spacing w:before="312" w:after="312"/>
      </w:pPr>
      <w:bookmarkStart w:id="157" w:name="_Toc140135745"/>
      <w:bookmarkStart w:id="158" w:name="_Toc144822603"/>
      <w:bookmarkStart w:id="159" w:name="_Toc145504066"/>
      <w:bookmarkStart w:id="160" w:name="_Toc130798401"/>
      <w:bookmarkStart w:id="161" w:name="_Toc147842616"/>
      <w:bookmarkStart w:id="162" w:name="_Toc136242796"/>
      <w:bookmarkStart w:id="163" w:name="_Toc145503990"/>
      <w:bookmarkStart w:id="164" w:name="_Toc136242744"/>
      <w:bookmarkStart w:id="165" w:name="_Toc140137068"/>
      <w:bookmarkStart w:id="166" w:name="_Toc147842771"/>
      <w:bookmarkStart w:id="167" w:name="_Toc140220148"/>
      <w:bookmarkStart w:id="168" w:name="_Toc145504025"/>
      <w:bookmarkStart w:id="169" w:name="_Toc133912866"/>
      <w:bookmarkStart w:id="170" w:name="_Toc144822971"/>
      <w:r>
        <w:rPr>
          <w:rFonts w:hint="eastAsia"/>
        </w:rPr>
        <w:t>种源</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pPr>
        <w:pStyle w:val="56"/>
        <w:ind w:firstLine="420"/>
      </w:pPr>
      <w:r>
        <w:rPr>
          <w:rFonts w:hint="eastAsia"/>
        </w:rPr>
        <w:t>本品来源为木兰科植物五味子Schisandra chinensis (Turcz.) Baill.的干燥成熟果实。选取在第4章规定范围内经人工驯化后的原生五味子品种。</w:t>
      </w:r>
    </w:p>
    <w:p>
      <w:pPr>
        <w:pStyle w:val="104"/>
        <w:spacing w:before="312" w:after="312"/>
      </w:pPr>
      <w:bookmarkStart w:id="171" w:name="_Toc140220149"/>
      <w:bookmarkStart w:id="172" w:name="_Toc144822604"/>
      <w:bookmarkStart w:id="173" w:name="_Toc145504026"/>
      <w:bookmarkStart w:id="174" w:name="_Toc140135746"/>
      <w:bookmarkStart w:id="175" w:name="_Toc136242797"/>
      <w:bookmarkStart w:id="176" w:name="_Toc147842772"/>
      <w:bookmarkStart w:id="177" w:name="_Toc147842617"/>
      <w:bookmarkStart w:id="178" w:name="_Toc144822972"/>
      <w:bookmarkStart w:id="179" w:name="_Toc140137069"/>
      <w:bookmarkStart w:id="180" w:name="_Toc145504067"/>
      <w:bookmarkStart w:id="181" w:name="_Toc145503991"/>
      <w:bookmarkStart w:id="182" w:name="_Toc136242745"/>
      <w:r>
        <w:rPr>
          <w:rFonts w:hint="eastAsia"/>
        </w:rPr>
        <w:t>栽培管理</w:t>
      </w:r>
      <w:bookmarkEnd w:id="171"/>
      <w:bookmarkEnd w:id="172"/>
      <w:bookmarkEnd w:id="173"/>
      <w:bookmarkEnd w:id="174"/>
      <w:bookmarkEnd w:id="175"/>
      <w:bookmarkEnd w:id="176"/>
      <w:bookmarkEnd w:id="177"/>
      <w:bookmarkEnd w:id="178"/>
      <w:bookmarkEnd w:id="179"/>
      <w:bookmarkEnd w:id="180"/>
      <w:bookmarkEnd w:id="181"/>
      <w:bookmarkEnd w:id="182"/>
      <w:bookmarkStart w:id="183" w:name="_Toc133912869"/>
      <w:bookmarkStart w:id="184" w:name="_Toc130798404"/>
      <w:bookmarkStart w:id="185" w:name="_Toc140135747"/>
      <w:bookmarkStart w:id="186" w:name="_Toc136242746"/>
      <w:bookmarkStart w:id="187" w:name="_Toc136242798"/>
      <w:bookmarkStart w:id="188" w:name="_Toc140137070"/>
    </w:p>
    <w:p>
      <w:pPr>
        <w:pStyle w:val="105"/>
        <w:spacing w:before="156" w:after="156"/>
      </w:pPr>
      <w:bookmarkStart w:id="189" w:name="_Toc147842773"/>
      <w:bookmarkStart w:id="190" w:name="_Toc145504068"/>
      <w:bookmarkStart w:id="191" w:name="_Toc147842618"/>
      <w:bookmarkStart w:id="192" w:name="_Toc144822973"/>
      <w:bookmarkStart w:id="193" w:name="_Toc145504027"/>
      <w:bookmarkStart w:id="194" w:name="_Toc144822605"/>
      <w:bookmarkStart w:id="195" w:name="_Toc145503992"/>
      <w:bookmarkStart w:id="196" w:name="_Toc140220150"/>
      <w:r>
        <w:rPr>
          <w:rFonts w:hint="eastAsia"/>
        </w:rPr>
        <w:t>育苗</w:t>
      </w:r>
      <w:bookmarkEnd w:id="183"/>
      <w:bookmarkEnd w:id="184"/>
      <w:r>
        <w:rPr>
          <w:rFonts w:hint="eastAsia"/>
        </w:rPr>
        <w:t>移栽</w:t>
      </w:r>
      <w:bookmarkEnd w:id="185"/>
      <w:bookmarkEnd w:id="186"/>
      <w:bookmarkEnd w:id="187"/>
      <w:bookmarkEnd w:id="188"/>
      <w:bookmarkEnd w:id="189"/>
      <w:bookmarkEnd w:id="190"/>
      <w:bookmarkEnd w:id="191"/>
      <w:bookmarkEnd w:id="192"/>
      <w:bookmarkEnd w:id="193"/>
      <w:bookmarkEnd w:id="194"/>
      <w:bookmarkEnd w:id="195"/>
      <w:bookmarkEnd w:id="196"/>
    </w:p>
    <w:p>
      <w:pPr>
        <w:ind w:firstLine="420" w:firstLineChars="200"/>
      </w:pPr>
      <w:r>
        <w:rPr>
          <w:rFonts w:hint="eastAsia"/>
        </w:rPr>
        <w:t>用种子繁殖的实生苗，当年秋季或第二年早春即可移栽。如果苗势较弱可选用二年生苗移栽。选苗时应选择植株粗壮、根系发达，无损伤的大苗为宜。可按行距1m，挖深、宽各30cm的条沟，按株距30cm，栽入苗。在定植点周围施入适量的厩肥，栽植时苗根不能与肥料直接接触，使苗根舒展后填土踏实，浇透水。15天后及时检查，未成活植株及时补苗，以株保产。</w:t>
      </w:r>
    </w:p>
    <w:p>
      <w:pPr>
        <w:pStyle w:val="105"/>
        <w:spacing w:before="156" w:after="156"/>
      </w:pPr>
      <w:bookmarkStart w:id="197" w:name="_Toc147842619"/>
      <w:bookmarkStart w:id="198" w:name="_Toc129163340"/>
      <w:bookmarkStart w:id="199" w:name="_Toc136242747"/>
      <w:bookmarkStart w:id="200" w:name="_Toc145503993"/>
      <w:bookmarkStart w:id="201" w:name="_Toc147842774"/>
      <w:bookmarkStart w:id="202" w:name="_Toc140220151"/>
      <w:bookmarkStart w:id="203" w:name="_Toc145504028"/>
      <w:bookmarkStart w:id="204" w:name="_Toc140137071"/>
      <w:bookmarkStart w:id="205" w:name="_Toc144822974"/>
      <w:bookmarkStart w:id="206" w:name="_Toc130798405"/>
      <w:bookmarkStart w:id="207" w:name="_Toc140135748"/>
      <w:bookmarkStart w:id="208" w:name="_Toc136242799"/>
      <w:bookmarkStart w:id="209" w:name="_Toc145504069"/>
      <w:bookmarkStart w:id="210" w:name="_Toc144822606"/>
      <w:bookmarkStart w:id="211" w:name="_Toc133912870"/>
      <w:r>
        <w:rPr>
          <w:rFonts w:hint="eastAsia"/>
        </w:rPr>
        <w:t>田间管理</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pPr>
        <w:pStyle w:val="65"/>
        <w:spacing w:before="156" w:after="156"/>
      </w:pPr>
      <w:bookmarkStart w:id="212" w:name="_Toc145504070"/>
      <w:bookmarkStart w:id="213" w:name="_Toc147842620"/>
      <w:bookmarkStart w:id="214" w:name="_Toc145503994"/>
      <w:bookmarkStart w:id="215" w:name="_Toc144822607"/>
      <w:bookmarkStart w:id="216" w:name="_Toc144822975"/>
      <w:bookmarkStart w:id="217" w:name="_Toc145504029"/>
      <w:r>
        <w:rPr>
          <w:rFonts w:hint="eastAsia"/>
        </w:rPr>
        <w:t>肥水管理</w:t>
      </w:r>
      <w:bookmarkEnd w:id="212"/>
      <w:bookmarkEnd w:id="213"/>
      <w:bookmarkEnd w:id="214"/>
      <w:bookmarkEnd w:id="215"/>
      <w:bookmarkEnd w:id="216"/>
      <w:bookmarkEnd w:id="217"/>
    </w:p>
    <w:p>
      <w:pPr>
        <w:pStyle w:val="174"/>
        <w:numPr>
          <w:ilvl w:val="0"/>
          <w:numId w:val="0"/>
        </w:numPr>
        <w:ind w:left="4" w:leftChars="2" w:firstLine="420" w:firstLineChars="200"/>
      </w:pPr>
      <w:r>
        <w:rPr>
          <w:rFonts w:hint="eastAsia"/>
        </w:rPr>
        <w:t>定植成活后生长季保持土壤湿润，5月中旬和7月中旬结合灌溉追施速效肥各1次；秋季果实采收后依据植株大小穴施有机肥料或腐熟后的农家肥1次，上冻前灌水，以利过冬。</w:t>
      </w:r>
    </w:p>
    <w:p>
      <w:pPr>
        <w:pStyle w:val="65"/>
        <w:spacing w:before="156" w:after="156"/>
      </w:pPr>
      <w:bookmarkStart w:id="218" w:name="_Toc145503995"/>
      <w:bookmarkStart w:id="219" w:name="_Toc145504071"/>
      <w:bookmarkStart w:id="220" w:name="_Toc145504030"/>
      <w:bookmarkStart w:id="221" w:name="_Toc144822608"/>
      <w:bookmarkStart w:id="222" w:name="_Toc144822976"/>
      <w:bookmarkStart w:id="223" w:name="_Toc147842621"/>
      <w:r>
        <w:rPr>
          <w:rFonts w:hint="eastAsia"/>
        </w:rPr>
        <w:t>搭架</w:t>
      </w:r>
      <w:bookmarkEnd w:id="218"/>
      <w:bookmarkEnd w:id="219"/>
      <w:bookmarkEnd w:id="220"/>
      <w:bookmarkEnd w:id="221"/>
      <w:bookmarkEnd w:id="222"/>
      <w:r>
        <w:rPr>
          <w:rFonts w:hint="eastAsia"/>
        </w:rPr>
        <w:t>引蔓</w:t>
      </w:r>
      <w:bookmarkEnd w:id="223"/>
    </w:p>
    <w:p>
      <w:pPr>
        <w:ind w:firstLine="420" w:firstLineChars="200"/>
        <w:rPr>
          <w:rFonts w:hAnsi="宋体"/>
        </w:rPr>
      </w:pPr>
      <w:r>
        <w:rPr>
          <w:rFonts w:hint="eastAsia" w:hAnsi="宋体"/>
        </w:rPr>
        <w:t>每隔5m～7m用水泥、角钢或硬杂木杆设一立柱搭设篱架，架高1.8m～2m，在立柱上每隔40cm～50cm用6号线拉3道～4道横线，横线上每隔30cm用尼龙绳拉竖线。在五味子枝条长到35cm时从枝条基部两侧用尼龙绳拉两条牵引绳，牵引枝条上架。</w:t>
      </w:r>
    </w:p>
    <w:p>
      <w:pPr>
        <w:pStyle w:val="65"/>
        <w:spacing w:before="156" w:after="156"/>
      </w:pPr>
      <w:bookmarkStart w:id="224" w:name="_Toc145504072"/>
      <w:bookmarkStart w:id="225" w:name="_Toc144822977"/>
      <w:bookmarkStart w:id="226" w:name="_Toc144822609"/>
      <w:bookmarkStart w:id="227" w:name="_Toc145503996"/>
      <w:bookmarkStart w:id="228" w:name="_Toc147842622"/>
      <w:bookmarkStart w:id="229" w:name="_Toc145504031"/>
      <w:r>
        <w:rPr>
          <w:rFonts w:hint="eastAsia"/>
        </w:rPr>
        <w:t>株型修剪</w:t>
      </w:r>
      <w:bookmarkEnd w:id="224"/>
      <w:bookmarkEnd w:id="225"/>
      <w:bookmarkEnd w:id="226"/>
      <w:bookmarkEnd w:id="227"/>
      <w:bookmarkEnd w:id="228"/>
      <w:bookmarkEnd w:id="229"/>
    </w:p>
    <w:p>
      <w:pPr>
        <w:pStyle w:val="174"/>
        <w:numPr>
          <w:ilvl w:val="0"/>
          <w:numId w:val="0"/>
        </w:numPr>
        <w:ind w:left="424" w:leftChars="200" w:hanging="4" w:hangingChars="2"/>
      </w:pPr>
      <w:r>
        <w:rPr>
          <w:rFonts w:hint="eastAsia"/>
        </w:rPr>
        <w:t>五味子春、夏、秋三季均需修剪。</w:t>
      </w:r>
    </w:p>
    <w:p>
      <w:pPr>
        <w:pStyle w:val="65"/>
        <w:spacing w:before="156" w:after="156"/>
      </w:pPr>
      <w:bookmarkStart w:id="230" w:name="_Toc144822978"/>
      <w:bookmarkStart w:id="231" w:name="_Toc144822610"/>
      <w:bookmarkStart w:id="232" w:name="_Toc145504032"/>
      <w:bookmarkStart w:id="233" w:name="_Toc145503997"/>
      <w:bookmarkStart w:id="234" w:name="_Toc145504073"/>
      <w:bookmarkStart w:id="235" w:name="_Toc147842623"/>
      <w:r>
        <w:rPr>
          <w:rFonts w:hint="eastAsia"/>
        </w:rPr>
        <w:t>松土除草</w:t>
      </w:r>
      <w:bookmarkEnd w:id="230"/>
      <w:bookmarkEnd w:id="231"/>
      <w:bookmarkEnd w:id="232"/>
      <w:bookmarkEnd w:id="233"/>
      <w:bookmarkEnd w:id="234"/>
      <w:bookmarkEnd w:id="235"/>
    </w:p>
    <w:p>
      <w:pPr>
        <w:ind w:firstLine="420" w:firstLineChars="200"/>
      </w:pPr>
      <w:r>
        <w:rPr>
          <w:rFonts w:hint="eastAsia"/>
        </w:rPr>
        <w:t>定植成活后的五味子以清沟培土代替松土，并间接除草，每年进行3次。</w:t>
      </w:r>
    </w:p>
    <w:p>
      <w:pPr>
        <w:pStyle w:val="105"/>
        <w:spacing w:before="156" w:after="156"/>
      </w:pPr>
      <w:bookmarkStart w:id="236" w:name="_Toc140137072"/>
      <w:bookmarkStart w:id="237" w:name="_Toc136242748"/>
      <w:bookmarkStart w:id="238" w:name="_Toc145504074"/>
      <w:bookmarkStart w:id="239" w:name="_Toc136242800"/>
      <w:bookmarkStart w:id="240" w:name="_Toc145503998"/>
      <w:bookmarkStart w:id="241" w:name="_Toc145504033"/>
      <w:bookmarkStart w:id="242" w:name="_Toc140220152"/>
      <w:bookmarkStart w:id="243" w:name="_Toc144822611"/>
      <w:bookmarkStart w:id="244" w:name="_Toc130798406"/>
      <w:bookmarkStart w:id="245" w:name="_Toc144822979"/>
      <w:bookmarkStart w:id="246" w:name="_Toc140135749"/>
      <w:bookmarkStart w:id="247" w:name="_Toc129163341"/>
      <w:bookmarkStart w:id="248" w:name="_Toc133912871"/>
      <w:bookmarkStart w:id="249" w:name="_Toc147842624"/>
      <w:bookmarkStart w:id="250" w:name="_Toc147842775"/>
      <w:r>
        <w:rPr>
          <w:rFonts w:hint="eastAsia"/>
        </w:rPr>
        <w:t>农药</w:t>
      </w:r>
      <w:bookmarkEnd w:id="236"/>
      <w:bookmarkEnd w:id="237"/>
      <w:bookmarkEnd w:id="238"/>
      <w:bookmarkEnd w:id="239"/>
      <w:bookmarkEnd w:id="240"/>
      <w:bookmarkEnd w:id="241"/>
      <w:bookmarkEnd w:id="242"/>
      <w:bookmarkEnd w:id="243"/>
      <w:bookmarkEnd w:id="244"/>
      <w:bookmarkEnd w:id="245"/>
      <w:bookmarkEnd w:id="246"/>
      <w:bookmarkEnd w:id="247"/>
      <w:bookmarkEnd w:id="248"/>
      <w:r>
        <w:rPr>
          <w:rFonts w:hint="eastAsia"/>
        </w:rPr>
        <w:t>使用</w:t>
      </w:r>
      <w:bookmarkEnd w:id="249"/>
      <w:bookmarkEnd w:id="250"/>
    </w:p>
    <w:p>
      <w:pPr>
        <w:pStyle w:val="56"/>
        <w:ind w:firstLine="420"/>
      </w:pPr>
      <w:r>
        <w:rPr>
          <w:rFonts w:hint="eastAsia"/>
        </w:rPr>
        <w:t>应符合 GB</w:t>
      </w:r>
      <w:r>
        <w:t xml:space="preserve">/T 8321 </w:t>
      </w:r>
      <w:r>
        <w:rPr>
          <w:rFonts w:hint="eastAsia"/>
        </w:rPr>
        <w:t>的规定。</w:t>
      </w:r>
    </w:p>
    <w:p>
      <w:pPr>
        <w:pStyle w:val="105"/>
        <w:spacing w:before="156" w:after="156"/>
      </w:pPr>
      <w:bookmarkStart w:id="251" w:name="_Toc147842625"/>
      <w:bookmarkStart w:id="252" w:name="_Toc147842776"/>
      <w:r>
        <w:rPr>
          <w:rFonts w:hint="eastAsia"/>
        </w:rPr>
        <w:t>施肥</w:t>
      </w:r>
      <w:bookmarkEnd w:id="251"/>
      <w:bookmarkEnd w:id="252"/>
    </w:p>
    <w:p>
      <w:pPr>
        <w:pStyle w:val="56"/>
        <w:ind w:firstLine="420"/>
      </w:pPr>
      <w:r>
        <w:rPr>
          <w:rFonts w:hint="eastAsia"/>
        </w:rPr>
        <w:t>应符合 NY</w:t>
      </w:r>
      <w:r>
        <w:t xml:space="preserve">/T 496 </w:t>
      </w:r>
      <w:r>
        <w:rPr>
          <w:rFonts w:hint="eastAsia"/>
        </w:rPr>
        <w:t>的规定。</w:t>
      </w:r>
    </w:p>
    <w:p>
      <w:pPr>
        <w:pStyle w:val="104"/>
        <w:spacing w:before="312" w:after="312"/>
      </w:pPr>
      <w:bookmarkStart w:id="253" w:name="_Toc140137074"/>
      <w:bookmarkStart w:id="254" w:name="_Toc144822613"/>
      <w:bookmarkStart w:id="255" w:name="_Toc136242750"/>
      <w:bookmarkStart w:id="256" w:name="_Toc147842777"/>
      <w:bookmarkStart w:id="257" w:name="_Toc140135751"/>
      <w:bookmarkStart w:id="258" w:name="_Toc136242802"/>
      <w:bookmarkStart w:id="259" w:name="_Toc129163343"/>
      <w:bookmarkStart w:id="260" w:name="_Toc140220154"/>
      <w:bookmarkStart w:id="261" w:name="_Toc145504035"/>
      <w:bookmarkStart w:id="262" w:name="_Toc144822981"/>
      <w:bookmarkStart w:id="263" w:name="_Toc147842626"/>
      <w:bookmarkStart w:id="264" w:name="_Toc145504000"/>
      <w:bookmarkStart w:id="265" w:name="_Toc130798408"/>
      <w:bookmarkStart w:id="266" w:name="_Toc145504076"/>
      <w:bookmarkStart w:id="267" w:name="_Toc133912873"/>
      <w:r>
        <w:rPr>
          <w:rFonts w:hint="eastAsia"/>
        </w:rPr>
        <w:t>采收和加工</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pPr>
        <w:pStyle w:val="105"/>
        <w:spacing w:before="156" w:after="156"/>
      </w:pPr>
      <w:bookmarkStart w:id="268" w:name="_Toc144822614"/>
      <w:bookmarkStart w:id="269" w:name="_Toc140135752"/>
      <w:bookmarkStart w:id="270" w:name="_Toc144822982"/>
      <w:bookmarkStart w:id="271" w:name="_Toc130798409"/>
      <w:bookmarkStart w:id="272" w:name="_Toc136242751"/>
      <w:bookmarkStart w:id="273" w:name="_Toc129163344"/>
      <w:bookmarkStart w:id="274" w:name="_Toc133912874"/>
      <w:bookmarkStart w:id="275" w:name="_Toc145504001"/>
      <w:bookmarkStart w:id="276" w:name="_Toc136242803"/>
      <w:bookmarkStart w:id="277" w:name="_Toc147842627"/>
      <w:bookmarkStart w:id="278" w:name="_Toc140220155"/>
      <w:bookmarkStart w:id="279" w:name="_Toc147842778"/>
      <w:bookmarkStart w:id="280" w:name="_Toc145504036"/>
      <w:bookmarkStart w:id="281" w:name="_Toc140137075"/>
      <w:bookmarkStart w:id="282" w:name="_Toc145504077"/>
      <w:r>
        <w:rPr>
          <w:rFonts w:hint="eastAsia"/>
        </w:rPr>
        <w:t>采收</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pPr>
        <w:ind w:firstLine="420" w:firstLineChars="200"/>
      </w:pPr>
      <w:r>
        <w:rPr>
          <w:rFonts w:hint="eastAsia"/>
        </w:rPr>
        <w:t>五味子采收期为8月末至9月末，以果实充分成熟后为宜，果实充分成熟时呈红色或紫红色，变软并富有弹性。此时选择晴天将果穗成串采收即可。</w:t>
      </w:r>
    </w:p>
    <w:p>
      <w:pPr>
        <w:pStyle w:val="105"/>
        <w:spacing w:before="156" w:after="156"/>
      </w:pPr>
      <w:bookmarkStart w:id="283" w:name="_Toc136242804"/>
      <w:bookmarkStart w:id="284" w:name="_Toc147842779"/>
      <w:bookmarkStart w:id="285" w:name="_Toc144822983"/>
      <w:bookmarkStart w:id="286" w:name="_Toc145504037"/>
      <w:bookmarkStart w:id="287" w:name="_Toc133912875"/>
      <w:bookmarkStart w:id="288" w:name="_Toc140135753"/>
      <w:bookmarkStart w:id="289" w:name="_Toc140137076"/>
      <w:bookmarkStart w:id="290" w:name="_Toc140220156"/>
      <w:bookmarkStart w:id="291" w:name="_Toc145504002"/>
      <w:bookmarkStart w:id="292" w:name="_Toc145504078"/>
      <w:bookmarkStart w:id="293" w:name="_Toc130798410"/>
      <w:bookmarkStart w:id="294" w:name="_Toc147842628"/>
      <w:bookmarkStart w:id="295" w:name="_Toc136242752"/>
      <w:bookmarkStart w:id="296" w:name="_Toc129163345"/>
      <w:bookmarkStart w:id="297" w:name="_Toc144822615"/>
      <w:r>
        <w:rPr>
          <w:rFonts w:hint="eastAsia"/>
        </w:rPr>
        <w:t>加工</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pPr>
        <w:pStyle w:val="56"/>
        <w:ind w:firstLine="420"/>
      </w:pPr>
      <w:r>
        <w:rPr>
          <w:rFonts w:hint="eastAsia"/>
        </w:rPr>
        <w:t>五味子的加工有以下方式：</w:t>
      </w:r>
    </w:p>
    <w:p>
      <w:pPr>
        <w:pStyle w:val="174"/>
        <w:numPr>
          <w:ilvl w:val="0"/>
          <w:numId w:val="32"/>
        </w:numPr>
      </w:pPr>
      <w:r>
        <w:rPr>
          <w:rFonts w:hint="eastAsia"/>
        </w:rPr>
        <w:t>自然阴干：自然干燥要晾晒，切忌暴晒。</w:t>
      </w:r>
    </w:p>
    <w:p>
      <w:pPr>
        <w:pStyle w:val="174"/>
      </w:pPr>
      <w:r>
        <w:rPr>
          <w:rFonts w:hint="eastAsia"/>
        </w:rPr>
        <w:t>烘干：开始温度定在50℃至60℃，当达到半干时将温度降至38℃至40℃，当干品含水量降至20%至24%时，转移到室外阴干。</w:t>
      </w:r>
      <w:bookmarkStart w:id="298" w:name="_Toc129163346"/>
      <w:bookmarkStart w:id="299" w:name="_Toc130798411"/>
      <w:bookmarkStart w:id="300" w:name="_Toc133912876"/>
      <w:r>
        <w:rPr>
          <w:rFonts w:hint="eastAsia"/>
        </w:rPr>
        <w:t>烘干率为5</w:t>
      </w:r>
      <w:r>
        <w:rPr>
          <w:rFonts w:hint="eastAsia" w:hAnsi="宋体"/>
        </w:rPr>
        <w:t>:</w:t>
      </w:r>
      <w:r>
        <w:rPr>
          <w:rFonts w:hint="eastAsia"/>
        </w:rPr>
        <w:t>1至6</w:t>
      </w:r>
      <w:r>
        <w:rPr>
          <w:rFonts w:hint="eastAsia" w:hAnsi="宋体"/>
        </w:rPr>
        <w:t>:</w:t>
      </w:r>
      <w:r>
        <w:rPr>
          <w:rFonts w:hint="eastAsia"/>
        </w:rPr>
        <w:t>1。</w:t>
      </w:r>
      <w:bookmarkEnd w:id="298"/>
      <w:bookmarkEnd w:id="299"/>
      <w:bookmarkEnd w:id="300"/>
    </w:p>
    <w:p>
      <w:pPr>
        <w:pStyle w:val="104"/>
        <w:spacing w:before="312" w:after="312"/>
      </w:pPr>
      <w:bookmarkStart w:id="301" w:name="_Toc147842780"/>
      <w:bookmarkStart w:id="302" w:name="_Toc147842629"/>
      <w:bookmarkStart w:id="303" w:name="_Toc144822984"/>
      <w:bookmarkStart w:id="304" w:name="_Toc145504079"/>
      <w:bookmarkStart w:id="305" w:name="_Toc145504003"/>
      <w:bookmarkStart w:id="306" w:name="_Toc145504038"/>
      <w:r>
        <w:rPr>
          <w:rFonts w:hint="eastAsia"/>
        </w:rPr>
        <w:t>要求及检验方法</w:t>
      </w:r>
      <w:bookmarkEnd w:id="301"/>
      <w:bookmarkEnd w:id="302"/>
      <w:bookmarkEnd w:id="303"/>
      <w:bookmarkEnd w:id="304"/>
      <w:bookmarkEnd w:id="305"/>
      <w:bookmarkEnd w:id="306"/>
    </w:p>
    <w:p>
      <w:pPr>
        <w:pStyle w:val="105"/>
        <w:spacing w:before="156" w:after="156"/>
      </w:pPr>
      <w:bookmarkStart w:id="307" w:name="_Toc147842630"/>
      <w:bookmarkStart w:id="308" w:name="_Toc140135754"/>
      <w:bookmarkStart w:id="309" w:name="_Toc140220157"/>
      <w:bookmarkStart w:id="310" w:name="_Toc140137077"/>
      <w:bookmarkStart w:id="311" w:name="_Toc145504004"/>
      <w:bookmarkStart w:id="312" w:name="_Toc145504039"/>
      <w:bookmarkStart w:id="313" w:name="_Toc136242805"/>
      <w:bookmarkStart w:id="314" w:name="_Toc134445022"/>
      <w:bookmarkStart w:id="315" w:name="_Toc144822616"/>
      <w:bookmarkStart w:id="316" w:name="_Toc145504080"/>
      <w:bookmarkStart w:id="317" w:name="_Toc147842781"/>
      <w:bookmarkStart w:id="318" w:name="_Toc144822985"/>
      <w:bookmarkStart w:id="319" w:name="_Toc136242753"/>
      <w:r>
        <w:rPr>
          <w:rFonts w:hint="eastAsia"/>
        </w:rPr>
        <w:t>感官要求</w:t>
      </w:r>
      <w:bookmarkEnd w:id="307"/>
      <w:bookmarkEnd w:id="308"/>
      <w:bookmarkEnd w:id="309"/>
      <w:bookmarkEnd w:id="310"/>
      <w:bookmarkEnd w:id="311"/>
      <w:bookmarkEnd w:id="312"/>
      <w:bookmarkEnd w:id="313"/>
      <w:bookmarkEnd w:id="314"/>
      <w:bookmarkEnd w:id="315"/>
      <w:bookmarkEnd w:id="316"/>
      <w:bookmarkEnd w:id="317"/>
      <w:bookmarkEnd w:id="318"/>
      <w:bookmarkEnd w:id="319"/>
    </w:p>
    <w:p>
      <w:pPr>
        <w:pStyle w:val="56"/>
        <w:ind w:firstLine="420"/>
      </w:pPr>
      <w:r>
        <w:rPr>
          <w:rFonts w:hint="eastAsia"/>
        </w:rPr>
        <w:t>感官要求及检验方法应符合表1规定。</w:t>
      </w:r>
    </w:p>
    <w:p>
      <w:pPr>
        <w:pStyle w:val="112"/>
        <w:spacing w:before="156" w:after="156"/>
      </w:pPr>
      <w:r>
        <w:rPr>
          <w:rFonts w:hint="eastAsia"/>
        </w:rPr>
        <w:t>感官要求及检验方法</w:t>
      </w:r>
    </w:p>
    <w:tbl>
      <w:tblPr>
        <w:tblStyle w:val="27"/>
        <w:tblW w:w="9772"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33"/>
        <w:gridCol w:w="3402"/>
        <w:gridCol w:w="1279"/>
        <w:gridCol w:w="325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56" w:hRule="atLeast"/>
          <w:tblHeader/>
        </w:trPr>
        <w:tc>
          <w:tcPr>
            <w:tcW w:w="1833" w:type="dxa"/>
            <w:vMerge w:val="restart"/>
            <w:tcBorders>
              <w:top w:val="single" w:color="auto" w:sz="8" w:space="0"/>
            </w:tcBorders>
            <w:shd w:val="clear" w:color="auto" w:fill="auto"/>
            <w:vAlign w:val="center"/>
          </w:tcPr>
          <w:p>
            <w:pPr>
              <w:pStyle w:val="178"/>
            </w:pPr>
            <w:r>
              <w:rPr>
                <w:rFonts w:hint="eastAsia"/>
              </w:rPr>
              <w:t>项目</w:t>
            </w:r>
          </w:p>
        </w:tc>
        <w:tc>
          <w:tcPr>
            <w:tcW w:w="4681" w:type="dxa"/>
            <w:gridSpan w:val="2"/>
            <w:tcBorders>
              <w:top w:val="single" w:color="auto" w:sz="8" w:space="0"/>
              <w:bottom w:val="single" w:color="auto" w:sz="8" w:space="0"/>
            </w:tcBorders>
            <w:shd w:val="clear" w:color="auto" w:fill="auto"/>
            <w:vAlign w:val="center"/>
          </w:tcPr>
          <w:p>
            <w:pPr>
              <w:pStyle w:val="178"/>
            </w:pPr>
            <w:r>
              <w:rPr>
                <w:rFonts w:hint="eastAsia"/>
              </w:rPr>
              <w:t>要求</w:t>
            </w:r>
          </w:p>
        </w:tc>
        <w:tc>
          <w:tcPr>
            <w:tcW w:w="3258" w:type="dxa"/>
            <w:vMerge w:val="restart"/>
            <w:tcBorders>
              <w:top w:val="single" w:color="auto" w:sz="8" w:space="0"/>
            </w:tcBorders>
            <w:shd w:val="clear" w:color="auto" w:fill="auto"/>
            <w:vAlign w:val="center"/>
          </w:tcPr>
          <w:p>
            <w:pPr>
              <w:pStyle w:val="178"/>
            </w:pPr>
            <w:r>
              <w:rPr>
                <w:rFonts w:hint="eastAsia"/>
              </w:rPr>
              <w:t>检验方法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56" w:hRule="atLeast"/>
          <w:tblHeader/>
        </w:trPr>
        <w:tc>
          <w:tcPr>
            <w:tcW w:w="1833" w:type="dxa"/>
            <w:vMerge w:val="continue"/>
            <w:tcBorders>
              <w:bottom w:val="single" w:color="auto" w:sz="8" w:space="0"/>
            </w:tcBorders>
            <w:shd w:val="clear" w:color="auto" w:fill="auto"/>
            <w:vAlign w:val="center"/>
          </w:tcPr>
          <w:p>
            <w:pPr>
              <w:pStyle w:val="178"/>
            </w:pPr>
          </w:p>
        </w:tc>
        <w:tc>
          <w:tcPr>
            <w:tcW w:w="3402" w:type="dxa"/>
            <w:tcBorders>
              <w:top w:val="single" w:color="auto" w:sz="8" w:space="0"/>
              <w:bottom w:val="single" w:color="auto" w:sz="8" w:space="0"/>
            </w:tcBorders>
            <w:shd w:val="clear" w:color="auto" w:fill="auto"/>
            <w:vAlign w:val="center"/>
          </w:tcPr>
          <w:p>
            <w:pPr>
              <w:pStyle w:val="178"/>
            </w:pPr>
            <w:r>
              <w:rPr>
                <w:rFonts w:hint="eastAsia"/>
              </w:rPr>
              <w:t>特等品（精品）</w:t>
            </w:r>
          </w:p>
        </w:tc>
        <w:tc>
          <w:tcPr>
            <w:tcW w:w="1279" w:type="dxa"/>
            <w:tcBorders>
              <w:top w:val="single" w:color="auto" w:sz="8" w:space="0"/>
              <w:bottom w:val="single" w:color="auto" w:sz="8" w:space="0"/>
            </w:tcBorders>
            <w:shd w:val="clear" w:color="auto" w:fill="auto"/>
            <w:vAlign w:val="center"/>
          </w:tcPr>
          <w:p>
            <w:pPr>
              <w:pStyle w:val="178"/>
            </w:pPr>
            <w:r>
              <w:rPr>
                <w:rFonts w:hint="eastAsia"/>
              </w:rPr>
              <w:t>一等品</w:t>
            </w:r>
          </w:p>
        </w:tc>
        <w:tc>
          <w:tcPr>
            <w:tcW w:w="3258" w:type="dxa"/>
            <w:vMerge w:val="continue"/>
            <w:tcBorders>
              <w:bottom w:val="single" w:color="auto" w:sz="8" w:space="0"/>
            </w:tcBorders>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130" w:hRule="atLeast"/>
        </w:trPr>
        <w:tc>
          <w:tcPr>
            <w:tcW w:w="1833" w:type="dxa"/>
            <w:tcBorders>
              <w:top w:val="single" w:color="auto" w:sz="8" w:space="0"/>
              <w:bottom w:val="single" w:color="auto" w:sz="8" w:space="0"/>
            </w:tcBorders>
            <w:shd w:val="clear" w:color="auto" w:fill="auto"/>
            <w:vAlign w:val="center"/>
          </w:tcPr>
          <w:p>
            <w:pPr>
              <w:pStyle w:val="178"/>
            </w:pPr>
            <w:r>
              <w:rPr>
                <w:rFonts w:hint="eastAsia"/>
              </w:rPr>
              <w:t>外观</w:t>
            </w:r>
          </w:p>
        </w:tc>
        <w:tc>
          <w:tcPr>
            <w:tcW w:w="3402" w:type="dxa"/>
            <w:tcBorders>
              <w:top w:val="single" w:color="auto" w:sz="8" w:space="0"/>
            </w:tcBorders>
            <w:shd w:val="clear" w:color="auto" w:fill="auto"/>
            <w:vAlign w:val="center"/>
          </w:tcPr>
          <w:p>
            <w:pPr>
              <w:pStyle w:val="230"/>
              <w:spacing w:before="2"/>
              <w:ind w:left="10" w:firstLine="340" w:firstLineChars="200"/>
              <w:jc w:val="both"/>
              <w:rPr>
                <w:color w:val="C00000"/>
                <w:spacing w:val="-5"/>
                <w:sz w:val="18"/>
                <w:szCs w:val="18"/>
                <w:lang w:eastAsia="zh-CN"/>
              </w:rPr>
            </w:pPr>
            <w:r>
              <w:rPr>
                <w:rFonts w:hint="eastAsia"/>
                <w:spacing w:val="-5"/>
                <w:sz w:val="18"/>
                <w:szCs w:val="18"/>
                <w:lang w:eastAsia="zh-CN"/>
              </w:rPr>
              <w:t>呈不规则的球形或扁球形，直径5m</w:t>
            </w:r>
            <w:r>
              <w:rPr>
                <w:rFonts w:hint="eastAsia"/>
                <w:lang w:eastAsia="zh-CN"/>
              </w:rPr>
              <w:t>～</w:t>
            </w:r>
            <w:r>
              <w:rPr>
                <w:rFonts w:hint="eastAsia"/>
                <w:spacing w:val="-5"/>
                <w:sz w:val="18"/>
                <w:szCs w:val="18"/>
                <w:lang w:eastAsia="zh-CN"/>
              </w:rPr>
              <w:t>8mm果肉柔软，种子1</w:t>
            </w:r>
            <w:r>
              <w:rPr>
                <w:rFonts w:hint="eastAsia"/>
                <w:lang w:eastAsia="zh-CN"/>
              </w:rPr>
              <w:t>～</w:t>
            </w:r>
            <w:r>
              <w:rPr>
                <w:rFonts w:hint="eastAsia"/>
                <w:spacing w:val="-5"/>
                <w:sz w:val="18"/>
                <w:szCs w:val="18"/>
                <w:lang w:eastAsia="zh-CN"/>
              </w:rPr>
              <w:t>2粒，肾形，表面棕黄色，有光泽，种皮薄而脆。</w:t>
            </w:r>
          </w:p>
        </w:tc>
        <w:tc>
          <w:tcPr>
            <w:tcW w:w="1279" w:type="dxa"/>
            <w:tcBorders>
              <w:top w:val="single" w:color="auto" w:sz="8" w:space="0"/>
            </w:tcBorders>
            <w:shd w:val="clear" w:color="auto" w:fill="auto"/>
            <w:vAlign w:val="center"/>
          </w:tcPr>
          <w:p>
            <w:pPr>
              <w:pStyle w:val="232"/>
              <w:ind w:firstLine="340" w:firstLineChars="200"/>
            </w:pPr>
            <w:r>
              <w:rPr>
                <w:rFonts w:hint="eastAsia" w:ascii="宋体" w:hAnsi="宋体"/>
                <w:spacing w:val="-5"/>
                <w:sz w:val="18"/>
                <w:szCs w:val="18"/>
              </w:rPr>
              <w:t>果肉略薄，余同特等品。</w:t>
            </w:r>
          </w:p>
          <w:p>
            <w:pPr>
              <w:pStyle w:val="178"/>
              <w:ind w:firstLine="360" w:firstLineChars="200"/>
              <w:jc w:val="left"/>
            </w:pPr>
          </w:p>
        </w:tc>
        <w:tc>
          <w:tcPr>
            <w:tcW w:w="3258" w:type="dxa"/>
            <w:vMerge w:val="restart"/>
            <w:tcBorders>
              <w:top w:val="single" w:color="auto" w:sz="8" w:space="0"/>
            </w:tcBorders>
            <w:shd w:val="clear" w:color="auto" w:fill="auto"/>
            <w:vAlign w:val="center"/>
          </w:tcPr>
          <w:p>
            <w:pPr>
              <w:pStyle w:val="178"/>
            </w:pPr>
            <w:r>
              <w:rPr>
                <w:rFonts w:hint="eastAsia"/>
              </w:rPr>
              <w:t>在自然光或白炽灯下，将样品置于洁净、干燥的白瓷盘中目测其杂质、外观、色泽、后嗅其气味、品尝其滋味与口感。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888" w:hRule="atLeast"/>
        </w:trPr>
        <w:tc>
          <w:tcPr>
            <w:tcW w:w="1833" w:type="dxa"/>
            <w:tcBorders>
              <w:top w:val="single" w:color="auto" w:sz="8" w:space="0"/>
              <w:bottom w:val="single" w:color="auto" w:sz="8" w:space="0"/>
            </w:tcBorders>
            <w:shd w:val="clear" w:color="auto" w:fill="auto"/>
            <w:vAlign w:val="center"/>
          </w:tcPr>
          <w:p>
            <w:pPr>
              <w:pStyle w:val="178"/>
            </w:pPr>
            <w:r>
              <w:rPr>
                <w:rFonts w:hint="eastAsia"/>
              </w:rPr>
              <w:t>色泽</w:t>
            </w:r>
          </w:p>
        </w:tc>
        <w:tc>
          <w:tcPr>
            <w:tcW w:w="3402" w:type="dxa"/>
            <w:shd w:val="clear" w:color="auto" w:fill="auto"/>
            <w:vAlign w:val="center"/>
          </w:tcPr>
          <w:p>
            <w:pPr>
              <w:pStyle w:val="232"/>
              <w:ind w:firstLine="360" w:firstLineChars="200"/>
            </w:pPr>
            <w:r>
              <w:rPr>
                <w:rFonts w:hint="eastAsia" w:ascii="宋体" w:hAnsi="宋体"/>
                <w:sz w:val="18"/>
                <w:szCs w:val="18"/>
              </w:rPr>
              <w:t>表面红色、紫红色或暗红色，皱缩，显油润；有的表面呈黑红色或出现“白霜”。</w:t>
            </w:r>
          </w:p>
        </w:tc>
        <w:tc>
          <w:tcPr>
            <w:tcW w:w="1279" w:type="dxa"/>
            <w:shd w:val="clear" w:color="auto" w:fill="auto"/>
            <w:vAlign w:val="center"/>
          </w:tcPr>
          <w:p>
            <w:pPr>
              <w:pStyle w:val="232"/>
              <w:ind w:firstLine="344" w:firstLineChars="200"/>
            </w:pPr>
            <w:r>
              <w:rPr>
                <w:rFonts w:hint="eastAsia" w:ascii="宋体" w:hAnsi="宋体"/>
                <w:spacing w:val="-4"/>
                <w:sz w:val="18"/>
                <w:szCs w:val="18"/>
              </w:rPr>
              <w:t>同特等品。</w:t>
            </w:r>
          </w:p>
        </w:tc>
        <w:tc>
          <w:tcPr>
            <w:tcW w:w="3258" w:type="dxa"/>
            <w:vMerge w:val="continue"/>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88" w:hRule="atLeast"/>
        </w:trPr>
        <w:tc>
          <w:tcPr>
            <w:tcW w:w="1833" w:type="dxa"/>
            <w:tcBorders>
              <w:top w:val="single" w:color="auto" w:sz="8" w:space="0"/>
              <w:bottom w:val="single" w:color="auto" w:sz="8" w:space="0"/>
            </w:tcBorders>
            <w:shd w:val="clear" w:color="auto" w:fill="auto"/>
            <w:vAlign w:val="center"/>
          </w:tcPr>
          <w:p>
            <w:pPr>
              <w:pStyle w:val="178"/>
            </w:pPr>
            <w:r>
              <w:rPr>
                <w:rFonts w:hint="eastAsia"/>
              </w:rPr>
              <w:t>气味</w:t>
            </w:r>
          </w:p>
        </w:tc>
        <w:tc>
          <w:tcPr>
            <w:tcW w:w="4681" w:type="dxa"/>
            <w:gridSpan w:val="2"/>
            <w:shd w:val="clear" w:color="auto" w:fill="auto"/>
            <w:vAlign w:val="center"/>
          </w:tcPr>
          <w:p>
            <w:pPr>
              <w:pStyle w:val="232"/>
              <w:ind w:firstLine="360" w:firstLineChars="200"/>
            </w:pPr>
            <w:r>
              <w:rPr>
                <w:rFonts w:hint="eastAsia" w:ascii="宋体" w:hAnsi="宋体"/>
                <w:sz w:val="18"/>
                <w:szCs w:val="18"/>
              </w:rPr>
              <w:t>果肉气微，味酸；种子破碎后，有香气，味辛、微苦。</w:t>
            </w:r>
          </w:p>
        </w:tc>
        <w:tc>
          <w:tcPr>
            <w:tcW w:w="3258" w:type="dxa"/>
            <w:vMerge w:val="continue"/>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88" w:hRule="atLeast"/>
        </w:trPr>
        <w:tc>
          <w:tcPr>
            <w:tcW w:w="1833" w:type="dxa"/>
            <w:tcBorders>
              <w:top w:val="single" w:color="auto" w:sz="8" w:space="0"/>
            </w:tcBorders>
            <w:shd w:val="clear" w:color="auto" w:fill="auto"/>
            <w:vAlign w:val="center"/>
          </w:tcPr>
          <w:p>
            <w:pPr>
              <w:pStyle w:val="178"/>
            </w:pPr>
            <w:r>
              <w:rPr>
                <w:rFonts w:hint="eastAsia"/>
              </w:rPr>
              <w:t>风味</w:t>
            </w:r>
          </w:p>
        </w:tc>
        <w:tc>
          <w:tcPr>
            <w:tcW w:w="4681" w:type="dxa"/>
            <w:gridSpan w:val="2"/>
            <w:shd w:val="clear" w:color="auto" w:fill="auto"/>
            <w:vAlign w:val="center"/>
          </w:tcPr>
          <w:p>
            <w:pPr>
              <w:pStyle w:val="178"/>
              <w:ind w:firstLine="360" w:firstLineChars="200"/>
              <w:jc w:val="left"/>
            </w:pPr>
            <w:r>
              <w:rPr>
                <w:rFonts w:hint="eastAsia"/>
              </w:rPr>
              <w:t>具有本产品独特风味。</w:t>
            </w:r>
          </w:p>
        </w:tc>
        <w:tc>
          <w:tcPr>
            <w:tcW w:w="3258" w:type="dxa"/>
            <w:vMerge w:val="continue"/>
            <w:shd w:val="clear" w:color="auto" w:fill="auto"/>
            <w:vAlign w:val="center"/>
          </w:tcPr>
          <w:p>
            <w:pPr>
              <w:pStyle w:val="178"/>
            </w:pPr>
          </w:p>
        </w:tc>
      </w:tr>
    </w:tbl>
    <w:p>
      <w:pPr>
        <w:pStyle w:val="56"/>
        <w:ind w:firstLine="0" w:firstLineChars="0"/>
      </w:pPr>
    </w:p>
    <w:p>
      <w:pPr>
        <w:pStyle w:val="56"/>
        <w:ind w:firstLine="0" w:firstLineChars="0"/>
      </w:pPr>
    </w:p>
    <w:p>
      <w:pPr>
        <w:pStyle w:val="56"/>
        <w:ind w:firstLine="0" w:firstLineChars="0"/>
      </w:pPr>
    </w:p>
    <w:p>
      <w:pPr>
        <w:pStyle w:val="56"/>
        <w:ind w:firstLine="0" w:firstLineChars="0"/>
      </w:pPr>
    </w:p>
    <w:p>
      <w:pPr>
        <w:pStyle w:val="56"/>
        <w:ind w:firstLine="0" w:firstLineChars="0"/>
      </w:pPr>
    </w:p>
    <w:p>
      <w:pPr>
        <w:pStyle w:val="56"/>
        <w:ind w:firstLine="0" w:firstLineChars="0"/>
      </w:pPr>
    </w:p>
    <w:p>
      <w:pPr>
        <w:pStyle w:val="56"/>
        <w:ind w:firstLine="0" w:firstLineChars="0"/>
      </w:pPr>
    </w:p>
    <w:p>
      <w:pPr>
        <w:pStyle w:val="56"/>
        <w:ind w:firstLine="0" w:firstLineChars="0"/>
      </w:pPr>
    </w:p>
    <w:p>
      <w:pPr>
        <w:pStyle w:val="56"/>
        <w:ind w:firstLine="0" w:firstLineChars="0"/>
      </w:pPr>
    </w:p>
    <w:p>
      <w:pPr>
        <w:pStyle w:val="105"/>
        <w:spacing w:before="156" w:after="156"/>
      </w:pPr>
      <w:bookmarkStart w:id="320" w:name="_Toc140135755"/>
      <w:bookmarkStart w:id="321" w:name="_Toc134445023"/>
      <w:bookmarkStart w:id="322" w:name="_Toc145504040"/>
      <w:bookmarkStart w:id="323" w:name="_Toc147842782"/>
      <w:bookmarkStart w:id="324" w:name="_Toc140137078"/>
      <w:bookmarkStart w:id="325" w:name="_Toc145504005"/>
      <w:bookmarkStart w:id="326" w:name="_Toc147842631"/>
      <w:bookmarkStart w:id="327" w:name="_Toc136242754"/>
      <w:bookmarkStart w:id="328" w:name="_Toc140220158"/>
      <w:bookmarkStart w:id="329" w:name="_Toc144822617"/>
      <w:bookmarkStart w:id="330" w:name="_Toc136242806"/>
      <w:bookmarkStart w:id="331" w:name="_Toc133912878"/>
      <w:bookmarkStart w:id="332" w:name="_Toc129163348"/>
      <w:bookmarkStart w:id="333" w:name="_Toc130798413"/>
      <w:bookmarkStart w:id="334" w:name="_Toc144822986"/>
      <w:bookmarkStart w:id="335" w:name="_Toc145504081"/>
      <w:r>
        <w:rPr>
          <w:rFonts w:hint="eastAsia"/>
        </w:rPr>
        <w:t>理化指标</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pPr>
        <w:pStyle w:val="56"/>
        <w:ind w:firstLine="420"/>
      </w:pPr>
      <w:r>
        <w:rPr>
          <w:rFonts w:hint="eastAsia"/>
        </w:rPr>
        <w:t>理化指标及试验方法应符合表2规定。</w:t>
      </w:r>
    </w:p>
    <w:p>
      <w:pPr>
        <w:pStyle w:val="112"/>
        <w:spacing w:before="156" w:after="156"/>
      </w:pPr>
      <w:r>
        <w:rPr>
          <w:rFonts w:hint="eastAsia"/>
        </w:rPr>
        <w:t>理化指标及试验方法</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967"/>
        <w:gridCol w:w="1559"/>
        <w:gridCol w:w="2127"/>
        <w:gridCol w:w="268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55" w:hRule="atLeast"/>
          <w:tblHeader/>
          <w:jc w:val="center"/>
        </w:trPr>
        <w:tc>
          <w:tcPr>
            <w:tcW w:w="2967" w:type="dxa"/>
            <w:vMerge w:val="restart"/>
            <w:tcBorders>
              <w:top w:val="single" w:color="auto" w:sz="8" w:space="0"/>
            </w:tcBorders>
            <w:shd w:val="clear" w:color="auto" w:fill="auto"/>
            <w:vAlign w:val="center"/>
          </w:tcPr>
          <w:p>
            <w:pPr>
              <w:pStyle w:val="178"/>
            </w:pPr>
            <w:r>
              <w:rPr>
                <w:rFonts w:hint="eastAsia"/>
              </w:rPr>
              <w:t>项目</w:t>
            </w:r>
          </w:p>
        </w:tc>
        <w:tc>
          <w:tcPr>
            <w:tcW w:w="3686" w:type="dxa"/>
            <w:gridSpan w:val="2"/>
            <w:tcBorders>
              <w:top w:val="single" w:color="auto" w:sz="8" w:space="0"/>
              <w:bottom w:val="single" w:color="auto" w:sz="8" w:space="0"/>
            </w:tcBorders>
            <w:shd w:val="clear" w:color="auto" w:fill="auto"/>
            <w:vAlign w:val="center"/>
          </w:tcPr>
          <w:p>
            <w:pPr>
              <w:pStyle w:val="178"/>
            </w:pPr>
            <w:r>
              <w:rPr>
                <w:rFonts w:hint="eastAsia"/>
              </w:rPr>
              <w:t>指标要求</w:t>
            </w:r>
          </w:p>
        </w:tc>
        <w:tc>
          <w:tcPr>
            <w:tcW w:w="2681" w:type="dxa"/>
            <w:vMerge w:val="restart"/>
            <w:tcBorders>
              <w:top w:val="single" w:color="auto" w:sz="8" w:space="0"/>
            </w:tcBorders>
            <w:shd w:val="clear" w:color="auto" w:fill="auto"/>
            <w:vAlign w:val="center"/>
          </w:tcPr>
          <w:p>
            <w:pPr>
              <w:pStyle w:val="178"/>
            </w:pPr>
            <w:r>
              <w:rPr>
                <w:rFonts w:hint="eastAsia"/>
              </w:rPr>
              <w:t>检验方法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55" w:hRule="atLeast"/>
          <w:tblHeader/>
          <w:jc w:val="center"/>
        </w:trPr>
        <w:tc>
          <w:tcPr>
            <w:tcW w:w="2967" w:type="dxa"/>
            <w:vMerge w:val="continue"/>
            <w:tcBorders>
              <w:bottom w:val="single" w:color="auto" w:sz="8" w:space="0"/>
            </w:tcBorders>
            <w:shd w:val="clear" w:color="auto" w:fill="auto"/>
            <w:vAlign w:val="center"/>
          </w:tcPr>
          <w:p>
            <w:pPr>
              <w:pStyle w:val="178"/>
            </w:pPr>
          </w:p>
        </w:tc>
        <w:tc>
          <w:tcPr>
            <w:tcW w:w="1559" w:type="dxa"/>
            <w:tcBorders>
              <w:top w:val="single" w:color="auto" w:sz="8" w:space="0"/>
              <w:bottom w:val="single" w:color="auto" w:sz="8" w:space="0"/>
            </w:tcBorders>
            <w:shd w:val="clear" w:color="auto" w:fill="auto"/>
            <w:vAlign w:val="center"/>
          </w:tcPr>
          <w:p>
            <w:pPr>
              <w:pStyle w:val="178"/>
            </w:pPr>
            <w:r>
              <w:rPr>
                <w:rFonts w:hint="eastAsia"/>
              </w:rPr>
              <w:t>特等品（精品）</w:t>
            </w:r>
          </w:p>
        </w:tc>
        <w:tc>
          <w:tcPr>
            <w:tcW w:w="2127" w:type="dxa"/>
            <w:tcBorders>
              <w:top w:val="single" w:color="auto" w:sz="8" w:space="0"/>
              <w:bottom w:val="single" w:color="auto" w:sz="8" w:space="0"/>
            </w:tcBorders>
            <w:shd w:val="clear" w:color="auto" w:fill="auto"/>
            <w:vAlign w:val="center"/>
          </w:tcPr>
          <w:p>
            <w:pPr>
              <w:pStyle w:val="178"/>
            </w:pPr>
            <w:r>
              <w:rPr>
                <w:rFonts w:hint="eastAsia"/>
              </w:rPr>
              <w:t>一等品</w:t>
            </w:r>
          </w:p>
        </w:tc>
        <w:tc>
          <w:tcPr>
            <w:tcW w:w="2681" w:type="dxa"/>
            <w:vMerge w:val="continue"/>
            <w:tcBorders>
              <w:bottom w:val="single" w:color="auto" w:sz="8" w:space="0"/>
            </w:tcBorders>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68" w:hRule="atLeast"/>
          <w:jc w:val="center"/>
        </w:trPr>
        <w:tc>
          <w:tcPr>
            <w:tcW w:w="2967" w:type="dxa"/>
            <w:tcBorders>
              <w:top w:val="single" w:color="auto" w:sz="8" w:space="0"/>
            </w:tcBorders>
            <w:shd w:val="clear" w:color="auto" w:fill="auto"/>
            <w:vAlign w:val="center"/>
          </w:tcPr>
          <w:p>
            <w:pPr>
              <w:pStyle w:val="178"/>
              <w:ind w:firstLine="180" w:firstLineChars="100"/>
              <w:jc w:val="left"/>
            </w:pPr>
            <w:r>
              <w:rPr>
                <w:rFonts w:hint="eastAsia"/>
              </w:rPr>
              <w:t>五味子醇甲 %</w:t>
            </w:r>
          </w:p>
        </w:tc>
        <w:tc>
          <w:tcPr>
            <w:tcW w:w="1559" w:type="dxa"/>
            <w:tcBorders>
              <w:top w:val="single" w:color="auto" w:sz="8" w:space="0"/>
            </w:tcBorders>
            <w:shd w:val="clear" w:color="auto" w:fill="auto"/>
            <w:vAlign w:val="center"/>
          </w:tcPr>
          <w:p>
            <w:pPr>
              <w:pStyle w:val="178"/>
            </w:pPr>
            <w:r>
              <w:rPr>
                <w:rFonts w:hint="eastAsia"/>
              </w:rPr>
              <w:t>≥ 0.50</w:t>
            </w:r>
          </w:p>
        </w:tc>
        <w:tc>
          <w:tcPr>
            <w:tcW w:w="2127" w:type="dxa"/>
            <w:tcBorders>
              <w:top w:val="single" w:color="auto" w:sz="8" w:space="0"/>
            </w:tcBorders>
            <w:shd w:val="clear" w:color="auto" w:fill="auto"/>
            <w:vAlign w:val="center"/>
          </w:tcPr>
          <w:p>
            <w:pPr>
              <w:pStyle w:val="178"/>
            </w:pPr>
            <w:r>
              <w:rPr>
                <w:rFonts w:hint="eastAsia"/>
              </w:rPr>
              <w:t>≥ 0.45</w:t>
            </w:r>
          </w:p>
        </w:tc>
        <w:tc>
          <w:tcPr>
            <w:tcW w:w="2681" w:type="dxa"/>
            <w:tcBorders>
              <w:top w:val="single" w:color="auto" w:sz="8" w:space="0"/>
            </w:tcBorders>
            <w:shd w:val="clear" w:color="auto" w:fill="auto"/>
            <w:vAlign w:val="center"/>
          </w:tcPr>
          <w:p>
            <w:pPr>
              <w:pStyle w:val="230"/>
              <w:spacing w:before="36"/>
              <w:ind w:left="9" w:right="-15" w:firstLine="344" w:firstLineChars="200"/>
              <w:rPr>
                <w:spacing w:val="-4"/>
                <w:sz w:val="18"/>
                <w:szCs w:val="18"/>
                <w:lang w:eastAsia="zh-CN"/>
              </w:rPr>
            </w:pPr>
            <w:r>
              <w:rPr>
                <w:rFonts w:hint="eastAsia"/>
                <w:spacing w:val="-4"/>
                <w:sz w:val="18"/>
                <w:szCs w:val="18"/>
                <w:lang w:eastAsia="zh-CN"/>
              </w:rPr>
              <w:t>《中华人民共和国药典》2020年版一部 P68五味子含量测定项；四部 通则0512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2967" w:type="dxa"/>
            <w:shd w:val="clear" w:color="auto" w:fill="auto"/>
            <w:vAlign w:val="center"/>
          </w:tcPr>
          <w:p>
            <w:pPr>
              <w:pStyle w:val="178"/>
              <w:ind w:firstLine="180" w:firstLineChars="100"/>
              <w:jc w:val="left"/>
            </w:pPr>
            <w:r>
              <w:rPr>
                <w:rFonts w:hint="eastAsia"/>
              </w:rPr>
              <w:t xml:space="preserve">杂质 </w:t>
            </w:r>
            <w:r>
              <w:t xml:space="preserve">% </w:t>
            </w:r>
          </w:p>
        </w:tc>
        <w:tc>
          <w:tcPr>
            <w:tcW w:w="1559" w:type="dxa"/>
            <w:shd w:val="clear" w:color="auto" w:fill="auto"/>
            <w:vAlign w:val="center"/>
          </w:tcPr>
          <w:p>
            <w:pPr>
              <w:pStyle w:val="178"/>
            </w:pPr>
            <w:r>
              <w:rPr>
                <w:rFonts w:hint="eastAsia"/>
              </w:rPr>
              <w:t>≤ 1</w:t>
            </w:r>
          </w:p>
        </w:tc>
        <w:tc>
          <w:tcPr>
            <w:tcW w:w="2127" w:type="dxa"/>
            <w:shd w:val="clear" w:color="auto" w:fill="auto"/>
            <w:vAlign w:val="center"/>
          </w:tcPr>
          <w:p>
            <w:pPr>
              <w:pStyle w:val="178"/>
            </w:pPr>
            <w:r>
              <w:rPr>
                <w:rFonts w:hint="eastAsia"/>
              </w:rPr>
              <w:t>≤ 1</w:t>
            </w:r>
          </w:p>
        </w:tc>
        <w:tc>
          <w:tcPr>
            <w:tcW w:w="2681" w:type="dxa"/>
            <w:shd w:val="clear" w:color="auto" w:fill="auto"/>
            <w:vAlign w:val="center"/>
          </w:tcPr>
          <w:p>
            <w:pPr>
              <w:pStyle w:val="178"/>
              <w:ind w:firstLine="344" w:firstLineChars="200"/>
              <w:jc w:val="left"/>
              <w:rPr>
                <w:rFonts w:hAnsi="宋体" w:cs="宋体"/>
                <w:spacing w:val="-4"/>
                <w:szCs w:val="18"/>
              </w:rPr>
            </w:pPr>
            <w:r>
              <w:rPr>
                <w:rFonts w:hint="eastAsia" w:hAnsi="宋体" w:cs="宋体"/>
                <w:spacing w:val="-4"/>
                <w:szCs w:val="18"/>
              </w:rPr>
              <w:t>《中华人民共和国药典》2020年版四部 通则 2301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2967" w:type="dxa"/>
            <w:shd w:val="clear" w:color="auto" w:fill="auto"/>
            <w:vAlign w:val="center"/>
          </w:tcPr>
          <w:p>
            <w:pPr>
              <w:pStyle w:val="178"/>
              <w:ind w:firstLine="180" w:firstLineChars="100"/>
              <w:jc w:val="left"/>
            </w:pPr>
            <w:r>
              <w:rPr>
                <w:rFonts w:hint="eastAsia"/>
              </w:rPr>
              <w:t>水分 %</w:t>
            </w:r>
          </w:p>
        </w:tc>
        <w:tc>
          <w:tcPr>
            <w:tcW w:w="1559" w:type="dxa"/>
            <w:shd w:val="clear" w:color="auto" w:fill="auto"/>
            <w:vAlign w:val="center"/>
          </w:tcPr>
          <w:p>
            <w:pPr>
              <w:pStyle w:val="178"/>
            </w:pPr>
            <w:r>
              <w:rPr>
                <w:rFonts w:hint="eastAsia"/>
              </w:rPr>
              <w:t>≤ 1</w:t>
            </w:r>
            <w:r>
              <w:t>3</w:t>
            </w:r>
            <w:r>
              <w:rPr>
                <w:rFonts w:hint="eastAsia"/>
              </w:rPr>
              <w:t>.0</w:t>
            </w:r>
          </w:p>
        </w:tc>
        <w:tc>
          <w:tcPr>
            <w:tcW w:w="2127" w:type="dxa"/>
            <w:shd w:val="clear" w:color="auto" w:fill="auto"/>
            <w:vAlign w:val="center"/>
          </w:tcPr>
          <w:p>
            <w:pPr>
              <w:pStyle w:val="178"/>
            </w:pPr>
            <w:r>
              <w:rPr>
                <w:rFonts w:hint="eastAsia"/>
              </w:rPr>
              <w:t>≤ 16.0</w:t>
            </w:r>
          </w:p>
        </w:tc>
        <w:tc>
          <w:tcPr>
            <w:tcW w:w="2681" w:type="dxa"/>
            <w:shd w:val="clear" w:color="auto" w:fill="auto"/>
            <w:vAlign w:val="center"/>
          </w:tcPr>
          <w:p>
            <w:pPr>
              <w:pStyle w:val="230"/>
              <w:spacing w:before="36"/>
              <w:ind w:left="9" w:right="-15" w:firstLine="344" w:firstLineChars="200"/>
              <w:rPr>
                <w:spacing w:val="-4"/>
                <w:sz w:val="18"/>
                <w:szCs w:val="18"/>
                <w:lang w:eastAsia="zh-CN"/>
              </w:rPr>
            </w:pPr>
            <w:r>
              <w:rPr>
                <w:rFonts w:hint="eastAsia"/>
                <w:spacing w:val="-4"/>
                <w:sz w:val="18"/>
                <w:szCs w:val="18"/>
                <w:lang w:eastAsia="zh-CN"/>
              </w:rPr>
              <w:t>《中华人民共和国药典》2020年版一部 P68五味子水分项；四部 通则 0832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2967" w:type="dxa"/>
            <w:shd w:val="clear" w:color="auto" w:fill="auto"/>
            <w:vAlign w:val="center"/>
          </w:tcPr>
          <w:p>
            <w:pPr>
              <w:pStyle w:val="178"/>
              <w:ind w:firstLine="180" w:firstLineChars="100"/>
              <w:jc w:val="left"/>
            </w:pPr>
            <w:r>
              <w:rPr>
                <w:rFonts w:hint="eastAsia"/>
              </w:rPr>
              <w:t xml:space="preserve">总灰分 </w:t>
            </w:r>
            <w:r>
              <w:t xml:space="preserve">% </w:t>
            </w:r>
          </w:p>
        </w:tc>
        <w:tc>
          <w:tcPr>
            <w:tcW w:w="1559" w:type="dxa"/>
            <w:shd w:val="clear" w:color="auto" w:fill="auto"/>
            <w:vAlign w:val="center"/>
          </w:tcPr>
          <w:p>
            <w:pPr>
              <w:pStyle w:val="178"/>
            </w:pPr>
            <w:r>
              <w:rPr>
                <w:rFonts w:hint="eastAsia"/>
              </w:rPr>
              <w:t>≤ 7.0</w:t>
            </w:r>
          </w:p>
        </w:tc>
        <w:tc>
          <w:tcPr>
            <w:tcW w:w="2127" w:type="dxa"/>
            <w:shd w:val="clear" w:color="auto" w:fill="auto"/>
            <w:vAlign w:val="center"/>
          </w:tcPr>
          <w:p>
            <w:pPr>
              <w:pStyle w:val="178"/>
            </w:pPr>
            <w:r>
              <w:rPr>
                <w:rFonts w:hint="eastAsia"/>
              </w:rPr>
              <w:t>≤ 7.0</w:t>
            </w:r>
          </w:p>
        </w:tc>
        <w:tc>
          <w:tcPr>
            <w:tcW w:w="2681" w:type="dxa"/>
            <w:shd w:val="clear" w:color="auto" w:fill="auto"/>
            <w:vAlign w:val="center"/>
          </w:tcPr>
          <w:p>
            <w:pPr>
              <w:pStyle w:val="178"/>
              <w:ind w:firstLine="344" w:firstLineChars="200"/>
              <w:jc w:val="left"/>
              <w:rPr>
                <w:rFonts w:hAnsi="宋体" w:cs="宋体"/>
                <w:spacing w:val="-4"/>
                <w:szCs w:val="18"/>
              </w:rPr>
            </w:pPr>
            <w:r>
              <w:rPr>
                <w:rFonts w:hint="eastAsia" w:hAnsi="宋体" w:cs="宋体"/>
                <w:spacing w:val="-4"/>
                <w:szCs w:val="18"/>
              </w:rPr>
              <w:t>《中华人民共和国药典》2020年版四部 通则 2302</w:t>
            </w:r>
            <w:r>
              <w:rPr>
                <w:rFonts w:hAnsi="宋体" w:cs="宋体"/>
                <w:spacing w:val="-4"/>
                <w:szCs w:val="18"/>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2967" w:type="dxa"/>
            <w:shd w:val="clear" w:color="auto" w:fill="auto"/>
            <w:vAlign w:val="center"/>
          </w:tcPr>
          <w:p>
            <w:pPr>
              <w:pStyle w:val="178"/>
              <w:ind w:firstLine="198" w:firstLineChars="100"/>
              <w:jc w:val="left"/>
            </w:pPr>
            <w:r>
              <w:rPr>
                <w:rFonts w:hint="eastAsia"/>
                <w:w w:val="110"/>
              </w:rPr>
              <w:t xml:space="preserve">浸出物 %  </w:t>
            </w:r>
            <w:r>
              <w:rPr>
                <w:w w:val="110"/>
              </w:rPr>
              <w:t xml:space="preserve">         </w:t>
            </w:r>
            <w:r>
              <w:rPr>
                <w:rFonts w:hint="eastAsia"/>
                <w:w w:val="110"/>
              </w:rPr>
              <w:t xml:space="preserve">                </w:t>
            </w:r>
          </w:p>
        </w:tc>
        <w:tc>
          <w:tcPr>
            <w:tcW w:w="1559" w:type="dxa"/>
            <w:shd w:val="clear" w:color="auto" w:fill="auto"/>
            <w:vAlign w:val="center"/>
          </w:tcPr>
          <w:p>
            <w:pPr>
              <w:pStyle w:val="178"/>
            </w:pPr>
            <w:r>
              <w:rPr>
                <w:rFonts w:hint="eastAsia"/>
              </w:rPr>
              <w:t xml:space="preserve">≥ </w:t>
            </w:r>
            <w:r>
              <w:rPr>
                <w:rFonts w:hint="eastAsia"/>
                <w:w w:val="95"/>
              </w:rPr>
              <w:t>28.0</w:t>
            </w:r>
          </w:p>
        </w:tc>
        <w:tc>
          <w:tcPr>
            <w:tcW w:w="2127" w:type="dxa"/>
            <w:shd w:val="clear" w:color="auto" w:fill="auto"/>
            <w:vAlign w:val="center"/>
          </w:tcPr>
          <w:p>
            <w:pPr>
              <w:pStyle w:val="178"/>
            </w:pPr>
            <w:r>
              <w:rPr>
                <w:rFonts w:hint="eastAsia"/>
              </w:rPr>
              <w:t xml:space="preserve">≥ </w:t>
            </w:r>
            <w:r>
              <w:rPr>
                <w:rFonts w:hint="eastAsia"/>
                <w:w w:val="95"/>
              </w:rPr>
              <w:t>28.0</w:t>
            </w:r>
          </w:p>
        </w:tc>
        <w:tc>
          <w:tcPr>
            <w:tcW w:w="2681" w:type="dxa"/>
            <w:shd w:val="clear" w:color="auto" w:fill="auto"/>
          </w:tcPr>
          <w:p>
            <w:pPr>
              <w:pStyle w:val="230"/>
              <w:spacing w:before="36"/>
              <w:ind w:left="9" w:right="-15" w:firstLine="344" w:firstLineChars="200"/>
              <w:rPr>
                <w:spacing w:val="-4"/>
                <w:sz w:val="18"/>
                <w:szCs w:val="18"/>
                <w:lang w:eastAsia="zh-CN"/>
              </w:rPr>
            </w:pPr>
            <w:r>
              <w:rPr>
                <w:rFonts w:hint="eastAsia"/>
                <w:spacing w:val="-4"/>
                <w:sz w:val="18"/>
                <w:szCs w:val="18"/>
                <w:lang w:eastAsia="zh-CN"/>
              </w:rPr>
              <w:t>《中华人民共和国药典》2020年版一部 P68五味子浸出物项；四部 通则 2201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2967" w:type="dxa"/>
            <w:shd w:val="clear" w:color="auto" w:fill="auto"/>
            <w:vAlign w:val="center"/>
          </w:tcPr>
          <w:p>
            <w:pPr>
              <w:pStyle w:val="178"/>
              <w:ind w:firstLine="198" w:firstLineChars="100"/>
              <w:jc w:val="left"/>
              <w:rPr>
                <w:w w:val="110"/>
              </w:rPr>
            </w:pPr>
            <w:r>
              <w:rPr>
                <w:rFonts w:hint="eastAsia"/>
                <w:w w:val="110"/>
              </w:rPr>
              <w:t xml:space="preserve">二氧化硫残留量（mg/kg）     </w:t>
            </w:r>
          </w:p>
        </w:tc>
        <w:tc>
          <w:tcPr>
            <w:tcW w:w="1559" w:type="dxa"/>
            <w:shd w:val="clear" w:color="auto" w:fill="auto"/>
            <w:vAlign w:val="center"/>
          </w:tcPr>
          <w:p>
            <w:pPr>
              <w:pStyle w:val="178"/>
              <w:rPr>
                <w:w w:val="95"/>
              </w:rPr>
            </w:pPr>
            <w:r>
              <w:rPr>
                <w:rFonts w:hint="eastAsia"/>
              </w:rPr>
              <w:t xml:space="preserve">≤ </w:t>
            </w:r>
            <w:r>
              <w:rPr>
                <w:rFonts w:hint="eastAsia"/>
                <w:w w:val="95"/>
              </w:rPr>
              <w:t>150</w:t>
            </w:r>
          </w:p>
        </w:tc>
        <w:tc>
          <w:tcPr>
            <w:tcW w:w="2127" w:type="dxa"/>
            <w:shd w:val="clear" w:color="auto" w:fill="auto"/>
            <w:vAlign w:val="center"/>
          </w:tcPr>
          <w:p>
            <w:pPr>
              <w:pStyle w:val="178"/>
              <w:rPr>
                <w:w w:val="95"/>
              </w:rPr>
            </w:pPr>
            <w:r>
              <w:rPr>
                <w:rFonts w:hint="eastAsia"/>
              </w:rPr>
              <w:t xml:space="preserve">≤ </w:t>
            </w:r>
            <w:r>
              <w:rPr>
                <w:rFonts w:hint="eastAsia"/>
                <w:w w:val="95"/>
              </w:rPr>
              <w:t>150</w:t>
            </w:r>
          </w:p>
        </w:tc>
        <w:tc>
          <w:tcPr>
            <w:tcW w:w="2681" w:type="dxa"/>
            <w:shd w:val="clear" w:color="auto" w:fill="auto"/>
          </w:tcPr>
          <w:p>
            <w:pPr>
              <w:pStyle w:val="230"/>
              <w:spacing w:before="36"/>
              <w:ind w:left="9" w:right="-15" w:firstLine="344" w:firstLineChars="200"/>
              <w:rPr>
                <w:spacing w:val="-4"/>
                <w:sz w:val="18"/>
                <w:szCs w:val="18"/>
                <w:lang w:eastAsia="zh-CN"/>
              </w:rPr>
            </w:pPr>
            <w:r>
              <w:rPr>
                <w:spacing w:val="-4"/>
                <w:sz w:val="18"/>
                <w:szCs w:val="18"/>
                <w:lang w:eastAsia="zh-CN"/>
              </w:rPr>
              <w:t>《中华人民共和国药典》2020年版四部 通则 2</w:t>
            </w:r>
            <w:r>
              <w:rPr>
                <w:rFonts w:hint="eastAsia"/>
                <w:spacing w:val="-4"/>
                <w:sz w:val="18"/>
                <w:szCs w:val="18"/>
                <w:lang w:eastAsia="zh-CN"/>
              </w:rPr>
              <w:t>331</w:t>
            </w:r>
          </w:p>
        </w:tc>
      </w:tr>
    </w:tbl>
    <w:p>
      <w:pPr>
        <w:pStyle w:val="105"/>
        <w:spacing w:before="156" w:after="156"/>
      </w:pPr>
      <w:r>
        <w:rPr>
          <w:rFonts w:hint="eastAsia"/>
        </w:rPr>
        <w:t xml:space="preserve"> </w:t>
      </w:r>
      <w:bookmarkStart w:id="336" w:name="_Toc147842783"/>
      <w:bookmarkStart w:id="337" w:name="_Toc147842632"/>
      <w:bookmarkStart w:id="338" w:name="_Toc145504006"/>
      <w:bookmarkStart w:id="339" w:name="_Toc144822618"/>
      <w:bookmarkStart w:id="340" w:name="_Toc140220159"/>
      <w:bookmarkStart w:id="341" w:name="_Toc140135756"/>
      <w:bookmarkStart w:id="342" w:name="_Toc145504082"/>
      <w:bookmarkStart w:id="343" w:name="_Toc140137079"/>
      <w:bookmarkStart w:id="344" w:name="_Toc145504041"/>
      <w:bookmarkStart w:id="345" w:name="_Toc144822987"/>
      <w:r>
        <w:rPr>
          <w:rFonts w:hint="eastAsia"/>
        </w:rPr>
        <w:t>重金属限量要求及试验方法</w:t>
      </w:r>
      <w:bookmarkEnd w:id="336"/>
      <w:bookmarkEnd w:id="337"/>
      <w:bookmarkEnd w:id="338"/>
      <w:bookmarkEnd w:id="339"/>
      <w:bookmarkEnd w:id="340"/>
      <w:bookmarkEnd w:id="341"/>
      <w:bookmarkEnd w:id="342"/>
      <w:bookmarkEnd w:id="343"/>
      <w:bookmarkEnd w:id="344"/>
      <w:bookmarkEnd w:id="345"/>
    </w:p>
    <w:p>
      <w:pPr>
        <w:pStyle w:val="231"/>
        <w:tabs>
          <w:tab w:val="left" w:pos="666"/>
        </w:tabs>
        <w:ind w:left="298" w:firstLine="440" w:firstLineChars="200"/>
        <w:rPr>
          <w:lang w:eastAsia="zh-CN"/>
        </w:rPr>
      </w:pPr>
      <w:r>
        <w:rPr>
          <w:rFonts w:hint="eastAsia"/>
          <w:lang w:eastAsia="zh-CN"/>
        </w:rPr>
        <w:t>重金属限量要求及试验方法</w:t>
      </w:r>
      <w:r>
        <w:rPr>
          <w:lang w:eastAsia="zh-CN"/>
        </w:rPr>
        <w:t>应符合表</w:t>
      </w:r>
      <w:r>
        <w:rPr>
          <w:rFonts w:hint="eastAsia"/>
          <w:lang w:eastAsia="zh-CN"/>
        </w:rPr>
        <w:t>3</w:t>
      </w:r>
      <w:r>
        <w:rPr>
          <w:lang w:eastAsia="zh-CN"/>
        </w:rPr>
        <w:t>规定。</w:t>
      </w:r>
    </w:p>
    <w:p>
      <w:pPr>
        <w:pStyle w:val="13"/>
        <w:tabs>
          <w:tab w:val="left" w:pos="578"/>
        </w:tabs>
        <w:ind w:right="216"/>
        <w:jc w:val="center"/>
        <w:rPr>
          <w:rFonts w:ascii="黑体" w:hAnsi="Times New Roman" w:eastAsia="黑体"/>
          <w:kern w:val="0"/>
          <w:szCs w:val="20"/>
        </w:rPr>
      </w:pPr>
      <w:r>
        <w:rPr>
          <w:rFonts w:hint="eastAsia" w:ascii="黑体" w:hAnsi="Times New Roman" w:eastAsia="黑体"/>
          <w:kern w:val="0"/>
          <w:szCs w:val="20"/>
        </w:rPr>
        <w:t>表 3</w:t>
      </w:r>
      <w:r>
        <w:rPr>
          <w:rFonts w:hint="eastAsia" w:ascii="黑体" w:hAnsi="Times New Roman" w:eastAsia="黑体"/>
          <w:kern w:val="0"/>
          <w:szCs w:val="20"/>
        </w:rPr>
        <w:tab/>
      </w:r>
      <w:r>
        <w:rPr>
          <w:rFonts w:hint="eastAsia" w:ascii="黑体" w:hAnsi="Times New Roman" w:eastAsia="黑体"/>
          <w:kern w:val="0"/>
          <w:szCs w:val="20"/>
        </w:rPr>
        <w:t>重金属限量要求及试验方法</w:t>
      </w:r>
    </w:p>
    <w:tbl>
      <w:tblPr>
        <w:tblStyle w:val="26"/>
        <w:tblW w:w="933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2507"/>
        <w:gridCol w:w="3969"/>
        <w:gridCol w:w="285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78" w:hRule="atLeast"/>
        </w:trPr>
        <w:tc>
          <w:tcPr>
            <w:tcW w:w="2507" w:type="dxa"/>
            <w:tcBorders>
              <w:right w:val="single" w:color="000000" w:sz="4" w:space="0"/>
            </w:tcBorders>
            <w:vAlign w:val="center"/>
          </w:tcPr>
          <w:p>
            <w:pPr>
              <w:pStyle w:val="230"/>
              <w:ind w:right="982" w:firstLine="180" w:firstLineChars="100"/>
              <w:jc w:val="center"/>
              <w:rPr>
                <w:sz w:val="18"/>
              </w:rPr>
            </w:pPr>
            <w:r>
              <w:rPr>
                <w:sz w:val="18"/>
              </w:rPr>
              <w:t>项目</w:t>
            </w:r>
          </w:p>
        </w:tc>
        <w:tc>
          <w:tcPr>
            <w:tcW w:w="3969" w:type="dxa"/>
            <w:tcBorders>
              <w:left w:val="single" w:color="000000" w:sz="4" w:space="0"/>
              <w:right w:val="single" w:color="000000" w:sz="4" w:space="0"/>
            </w:tcBorders>
            <w:vAlign w:val="center"/>
          </w:tcPr>
          <w:p>
            <w:pPr>
              <w:pStyle w:val="230"/>
              <w:spacing w:before="36"/>
              <w:ind w:left="1752" w:right="1732"/>
              <w:jc w:val="center"/>
              <w:rPr>
                <w:sz w:val="18"/>
              </w:rPr>
            </w:pPr>
            <w:r>
              <w:rPr>
                <w:rFonts w:hint="eastAsia"/>
                <w:sz w:val="18"/>
                <w:lang w:eastAsia="zh-CN"/>
              </w:rPr>
              <w:t>指标要求</w:t>
            </w:r>
          </w:p>
        </w:tc>
        <w:tc>
          <w:tcPr>
            <w:tcW w:w="2858" w:type="dxa"/>
            <w:tcBorders>
              <w:left w:val="single" w:color="000000" w:sz="4" w:space="0"/>
            </w:tcBorders>
            <w:vAlign w:val="center"/>
          </w:tcPr>
          <w:p>
            <w:pPr>
              <w:pStyle w:val="230"/>
              <w:ind w:right="670"/>
              <w:jc w:val="center"/>
              <w:rPr>
                <w:sz w:val="18"/>
              </w:rPr>
            </w:pPr>
            <w:r>
              <w:rPr>
                <w:sz w:val="18"/>
              </w:rPr>
              <w:t>检验方法</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03" w:hRule="atLeast"/>
        </w:trPr>
        <w:tc>
          <w:tcPr>
            <w:tcW w:w="2507" w:type="dxa"/>
            <w:tcBorders>
              <w:bottom w:val="single" w:color="000000" w:sz="4" w:space="0"/>
              <w:right w:val="single" w:color="000000" w:sz="4" w:space="0"/>
            </w:tcBorders>
            <w:vAlign w:val="center"/>
          </w:tcPr>
          <w:p>
            <w:pPr>
              <w:pStyle w:val="230"/>
              <w:tabs>
                <w:tab w:val="left" w:pos="1948"/>
              </w:tabs>
              <w:ind w:right="65"/>
              <w:rPr>
                <w:sz w:val="18"/>
              </w:rPr>
            </w:pPr>
            <w:r>
              <w:rPr>
                <w:rFonts w:hint="eastAsia"/>
                <w:w w:val="110"/>
                <w:sz w:val="18"/>
                <w:lang w:eastAsia="zh-CN"/>
              </w:rPr>
              <w:t>铅</w:t>
            </w:r>
            <w:r>
              <w:rPr>
                <w:rFonts w:hint="eastAsia"/>
                <w:spacing w:val="-42"/>
                <w:w w:val="110"/>
                <w:sz w:val="18"/>
                <w:lang w:eastAsia="zh-CN"/>
              </w:rPr>
              <w:t xml:space="preserve">（ </w:t>
            </w:r>
            <w:r>
              <w:rPr>
                <w:spacing w:val="-42"/>
                <w:w w:val="110"/>
                <w:sz w:val="18"/>
                <w:lang w:eastAsia="zh-CN"/>
              </w:rPr>
              <w:t xml:space="preserve">    </w:t>
            </w:r>
            <w:r>
              <w:rPr>
                <w:rFonts w:hint="eastAsia"/>
                <w:spacing w:val="-42"/>
                <w:w w:val="110"/>
                <w:sz w:val="18"/>
                <w:lang w:eastAsia="zh-CN"/>
              </w:rPr>
              <w:t xml:space="preserve">P   b              </w:t>
            </w:r>
            <w:r>
              <w:rPr>
                <w:rFonts w:hint="eastAsia"/>
                <w:w w:val="110"/>
                <w:sz w:val="18"/>
                <w:lang w:eastAsia="zh-CN"/>
              </w:rPr>
              <w:t>mg/kg</w:t>
            </w:r>
            <w:r>
              <w:rPr>
                <w:rFonts w:hint="eastAsia"/>
                <w:spacing w:val="-42"/>
                <w:w w:val="110"/>
                <w:sz w:val="18"/>
                <w:lang w:eastAsia="zh-CN"/>
              </w:rPr>
              <w:t>）</w:t>
            </w:r>
            <w:r>
              <w:rPr>
                <w:w w:val="150"/>
                <w:sz w:val="18"/>
              </w:rPr>
              <w:tab/>
            </w:r>
            <w:r>
              <w:rPr>
                <w:rFonts w:hint="eastAsia"/>
                <w:w w:val="150"/>
                <w:sz w:val="18"/>
                <w:lang w:eastAsia="zh-CN"/>
              </w:rPr>
              <w:t xml:space="preserve"> </w:t>
            </w:r>
          </w:p>
        </w:tc>
        <w:tc>
          <w:tcPr>
            <w:tcW w:w="3969" w:type="dxa"/>
            <w:tcBorders>
              <w:left w:val="single" w:color="000000" w:sz="4" w:space="0"/>
              <w:bottom w:val="single" w:color="000000" w:sz="4" w:space="0"/>
              <w:right w:val="single" w:color="000000" w:sz="4" w:space="0"/>
            </w:tcBorders>
            <w:vAlign w:val="center"/>
          </w:tcPr>
          <w:p>
            <w:pPr>
              <w:pStyle w:val="230"/>
              <w:tabs>
                <w:tab w:val="left" w:pos="1948"/>
              </w:tabs>
              <w:ind w:right="65"/>
              <w:jc w:val="center"/>
              <w:rPr>
                <w:w w:val="110"/>
                <w:sz w:val="18"/>
                <w:lang w:eastAsia="zh-CN"/>
              </w:rPr>
            </w:pPr>
            <w:r>
              <w:rPr>
                <w:rFonts w:hint="eastAsia"/>
                <w:w w:val="110"/>
                <w:sz w:val="18"/>
                <w:lang w:eastAsia="zh-CN"/>
              </w:rPr>
              <w:t>≤ 5</w:t>
            </w:r>
          </w:p>
        </w:tc>
        <w:tc>
          <w:tcPr>
            <w:tcW w:w="2858" w:type="dxa"/>
            <w:vMerge w:val="restart"/>
            <w:tcBorders>
              <w:left w:val="single" w:color="000000" w:sz="4" w:space="0"/>
            </w:tcBorders>
            <w:vAlign w:val="center"/>
          </w:tcPr>
          <w:p>
            <w:pPr>
              <w:pStyle w:val="230"/>
              <w:spacing w:before="36"/>
              <w:ind w:left="9" w:right="-15" w:firstLine="344" w:firstLineChars="200"/>
              <w:rPr>
                <w:sz w:val="18"/>
                <w:lang w:eastAsia="zh-CN"/>
              </w:rPr>
            </w:pPr>
            <w:r>
              <w:rPr>
                <w:spacing w:val="-4"/>
                <w:sz w:val="18"/>
                <w:lang w:eastAsia="zh-CN"/>
              </w:rPr>
              <w:t>《中华人民共和国药典》</w:t>
            </w:r>
            <w:r>
              <w:rPr>
                <w:sz w:val="18"/>
                <w:lang w:eastAsia="zh-CN"/>
              </w:rPr>
              <w:t>2020</w:t>
            </w:r>
            <w:r>
              <w:rPr>
                <w:spacing w:val="-6"/>
                <w:sz w:val="18"/>
                <w:lang w:eastAsia="zh-CN"/>
              </w:rPr>
              <w:t>年版</w:t>
            </w:r>
            <w:r>
              <w:rPr>
                <w:sz w:val="18"/>
                <w:lang w:eastAsia="zh-CN"/>
              </w:rPr>
              <w:t>四部 通则</w:t>
            </w:r>
            <w:r>
              <w:rPr>
                <w:rFonts w:hint="eastAsia"/>
                <w:sz w:val="18"/>
                <w:lang w:eastAsia="zh-CN"/>
              </w:rPr>
              <w:t>2321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4" w:hRule="atLeast"/>
        </w:trPr>
        <w:tc>
          <w:tcPr>
            <w:tcW w:w="2507" w:type="dxa"/>
            <w:tcBorders>
              <w:top w:val="single" w:color="000000" w:sz="4" w:space="0"/>
              <w:bottom w:val="single" w:color="000000" w:sz="4" w:space="0"/>
              <w:right w:val="single" w:color="000000" w:sz="4" w:space="0"/>
            </w:tcBorders>
            <w:vAlign w:val="center"/>
          </w:tcPr>
          <w:p>
            <w:pPr>
              <w:pStyle w:val="230"/>
              <w:tabs>
                <w:tab w:val="left" w:pos="1948"/>
              </w:tabs>
              <w:ind w:right="65"/>
              <w:rPr>
                <w:sz w:val="18"/>
              </w:rPr>
            </w:pPr>
            <w:r>
              <w:rPr>
                <w:rFonts w:hint="eastAsia"/>
                <w:spacing w:val="-42"/>
                <w:w w:val="110"/>
                <w:sz w:val="18"/>
                <w:lang w:eastAsia="zh-CN"/>
              </w:rPr>
              <w:t xml:space="preserve">镉       （ </w:t>
            </w:r>
            <w:r>
              <w:rPr>
                <w:spacing w:val="-42"/>
                <w:w w:val="110"/>
                <w:sz w:val="18"/>
                <w:lang w:eastAsia="zh-CN"/>
              </w:rPr>
              <w:t xml:space="preserve">    </w:t>
            </w:r>
            <w:r>
              <w:rPr>
                <w:rFonts w:hint="eastAsia"/>
                <w:spacing w:val="-42"/>
                <w:w w:val="110"/>
                <w:sz w:val="18"/>
                <w:lang w:eastAsia="zh-CN"/>
              </w:rPr>
              <w:t xml:space="preserve">C d              </w:t>
            </w:r>
            <w:r>
              <w:rPr>
                <w:rFonts w:hint="eastAsia"/>
                <w:w w:val="110"/>
                <w:sz w:val="18"/>
                <w:lang w:eastAsia="zh-CN"/>
              </w:rPr>
              <w:t>mg/kg</w:t>
            </w:r>
            <w:r>
              <w:rPr>
                <w:rFonts w:hint="eastAsia"/>
                <w:spacing w:val="-42"/>
                <w:w w:val="110"/>
                <w:sz w:val="18"/>
                <w:lang w:eastAsia="zh-CN"/>
              </w:rPr>
              <w:t>）</w:t>
            </w:r>
            <w:r>
              <w:rPr>
                <w:w w:val="150"/>
                <w:sz w:val="18"/>
              </w:rPr>
              <w:tab/>
            </w:r>
          </w:p>
        </w:tc>
        <w:tc>
          <w:tcPr>
            <w:tcW w:w="3969" w:type="dxa"/>
            <w:tcBorders>
              <w:top w:val="single" w:color="000000" w:sz="4" w:space="0"/>
              <w:left w:val="single" w:color="000000" w:sz="4" w:space="0"/>
              <w:bottom w:val="single" w:color="000000" w:sz="4" w:space="0"/>
              <w:right w:val="single" w:color="000000" w:sz="4" w:space="0"/>
            </w:tcBorders>
            <w:vAlign w:val="center"/>
          </w:tcPr>
          <w:p>
            <w:pPr>
              <w:pStyle w:val="230"/>
              <w:tabs>
                <w:tab w:val="left" w:pos="1948"/>
              </w:tabs>
              <w:ind w:right="65"/>
              <w:jc w:val="center"/>
              <w:rPr>
                <w:w w:val="110"/>
                <w:sz w:val="18"/>
                <w:lang w:eastAsia="zh-CN"/>
              </w:rPr>
            </w:pPr>
            <w:r>
              <w:rPr>
                <w:w w:val="110"/>
                <w:sz w:val="18"/>
                <w:lang w:eastAsia="zh-CN"/>
              </w:rPr>
              <w:softHyphen/>
            </w:r>
            <w:r>
              <w:rPr>
                <w:w w:val="110"/>
                <w:sz w:val="18"/>
                <w:lang w:eastAsia="zh-CN"/>
              </w:rPr>
              <w:softHyphen/>
            </w:r>
            <w:r>
              <w:rPr>
                <w:w w:val="110"/>
                <w:sz w:val="18"/>
                <w:lang w:eastAsia="zh-CN"/>
              </w:rPr>
              <w:softHyphen/>
            </w:r>
            <w:r>
              <w:rPr>
                <w:w w:val="110"/>
                <w:sz w:val="18"/>
                <w:lang w:eastAsia="zh-CN"/>
              </w:rPr>
              <w:softHyphen/>
            </w:r>
            <w:r>
              <w:rPr>
                <w:w w:val="110"/>
                <w:sz w:val="18"/>
                <w:lang w:eastAsia="zh-CN"/>
              </w:rPr>
              <w:softHyphen/>
            </w:r>
            <w:r>
              <w:rPr>
                <w:rFonts w:hint="eastAsia"/>
                <w:w w:val="110"/>
                <w:sz w:val="18"/>
                <w:lang w:eastAsia="zh-CN"/>
              </w:rPr>
              <w:t>≤ 1</w:t>
            </w:r>
          </w:p>
        </w:tc>
        <w:tc>
          <w:tcPr>
            <w:tcW w:w="2858" w:type="dxa"/>
            <w:vMerge w:val="continue"/>
            <w:tcBorders>
              <w:left w:val="single" w:color="000000" w:sz="4" w:space="0"/>
            </w:tcBorders>
            <w:vAlign w:val="center"/>
          </w:tcPr>
          <w:p>
            <w:pPr>
              <w:pStyle w:val="230"/>
              <w:spacing w:before="82"/>
              <w:ind w:left="691" w:right="674"/>
              <w:jc w:val="center"/>
              <w:rPr>
                <w:sz w:val="18"/>
                <w:lang w:eastAsia="zh-CN"/>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6" w:hRule="atLeast"/>
        </w:trPr>
        <w:tc>
          <w:tcPr>
            <w:tcW w:w="2507" w:type="dxa"/>
            <w:tcBorders>
              <w:top w:val="single" w:color="000000" w:sz="4" w:space="0"/>
              <w:bottom w:val="single" w:color="000000" w:sz="4" w:space="0"/>
              <w:right w:val="single" w:color="000000" w:sz="4" w:space="0"/>
            </w:tcBorders>
            <w:vAlign w:val="center"/>
          </w:tcPr>
          <w:p>
            <w:pPr>
              <w:pStyle w:val="230"/>
              <w:tabs>
                <w:tab w:val="left" w:pos="1948"/>
              </w:tabs>
              <w:ind w:right="65"/>
              <w:rPr>
                <w:sz w:val="18"/>
              </w:rPr>
            </w:pPr>
            <w:r>
              <w:rPr>
                <w:rFonts w:hint="eastAsia"/>
                <w:w w:val="110"/>
                <w:sz w:val="18"/>
                <w:lang w:eastAsia="zh-CN"/>
              </w:rPr>
              <w:t>砷</w:t>
            </w:r>
            <w:r>
              <w:rPr>
                <w:rFonts w:hint="eastAsia"/>
                <w:spacing w:val="-42"/>
                <w:w w:val="110"/>
                <w:sz w:val="18"/>
                <w:lang w:eastAsia="zh-CN"/>
              </w:rPr>
              <w:t xml:space="preserve">（ </w:t>
            </w:r>
            <w:r>
              <w:rPr>
                <w:spacing w:val="-42"/>
                <w:w w:val="110"/>
                <w:sz w:val="18"/>
                <w:lang w:eastAsia="zh-CN"/>
              </w:rPr>
              <w:t xml:space="preserve">    </w:t>
            </w:r>
            <w:r>
              <w:rPr>
                <w:rFonts w:hint="eastAsia"/>
                <w:spacing w:val="-42"/>
                <w:w w:val="110"/>
                <w:sz w:val="18"/>
                <w:lang w:eastAsia="zh-CN"/>
              </w:rPr>
              <w:t xml:space="preserve">A  s              </w:t>
            </w:r>
            <w:r>
              <w:rPr>
                <w:rFonts w:hint="eastAsia"/>
                <w:w w:val="110"/>
                <w:sz w:val="18"/>
                <w:lang w:eastAsia="zh-CN"/>
              </w:rPr>
              <w:t>mg/kg</w:t>
            </w:r>
            <w:r>
              <w:rPr>
                <w:rFonts w:hint="eastAsia"/>
                <w:spacing w:val="-42"/>
                <w:w w:val="110"/>
                <w:sz w:val="18"/>
                <w:lang w:eastAsia="zh-CN"/>
              </w:rPr>
              <w:t>）</w:t>
            </w:r>
            <w:r>
              <w:rPr>
                <w:w w:val="150"/>
                <w:sz w:val="18"/>
              </w:rPr>
              <w:tab/>
            </w:r>
            <w:r>
              <w:rPr>
                <w:rFonts w:hint="eastAsia"/>
                <w:w w:val="150"/>
                <w:sz w:val="18"/>
                <w:lang w:eastAsia="zh-CN"/>
              </w:rPr>
              <w:t xml:space="preserve"> </w:t>
            </w:r>
          </w:p>
        </w:tc>
        <w:tc>
          <w:tcPr>
            <w:tcW w:w="3969" w:type="dxa"/>
            <w:tcBorders>
              <w:top w:val="single" w:color="000000" w:sz="4" w:space="0"/>
              <w:left w:val="single" w:color="000000" w:sz="4" w:space="0"/>
              <w:bottom w:val="single" w:color="000000" w:sz="4" w:space="0"/>
              <w:right w:val="single" w:color="000000" w:sz="4" w:space="0"/>
            </w:tcBorders>
            <w:vAlign w:val="center"/>
          </w:tcPr>
          <w:p>
            <w:pPr>
              <w:pStyle w:val="230"/>
              <w:tabs>
                <w:tab w:val="left" w:pos="1948"/>
              </w:tabs>
              <w:ind w:right="65"/>
              <w:jc w:val="center"/>
              <w:rPr>
                <w:w w:val="110"/>
                <w:sz w:val="18"/>
                <w:lang w:eastAsia="zh-CN"/>
              </w:rPr>
            </w:pPr>
            <w:r>
              <w:rPr>
                <w:rFonts w:hint="eastAsia"/>
                <w:w w:val="110"/>
                <w:sz w:val="18"/>
                <w:lang w:eastAsia="zh-CN"/>
              </w:rPr>
              <w:t>≤ 2</w:t>
            </w:r>
          </w:p>
        </w:tc>
        <w:tc>
          <w:tcPr>
            <w:tcW w:w="2858" w:type="dxa"/>
            <w:vMerge w:val="continue"/>
            <w:tcBorders>
              <w:left w:val="single" w:color="000000" w:sz="4" w:space="0"/>
            </w:tcBorders>
            <w:vAlign w:val="center"/>
          </w:tcPr>
          <w:p>
            <w:pPr>
              <w:pStyle w:val="230"/>
              <w:spacing w:before="82"/>
              <w:ind w:left="691" w:right="674"/>
              <w:jc w:val="center"/>
              <w:rPr>
                <w:sz w:val="18"/>
                <w:lang w:eastAsia="zh-CN"/>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1" w:hRule="atLeast"/>
        </w:trPr>
        <w:tc>
          <w:tcPr>
            <w:tcW w:w="2507" w:type="dxa"/>
            <w:tcBorders>
              <w:top w:val="single" w:color="000000" w:sz="4" w:space="0"/>
              <w:bottom w:val="single" w:color="000000" w:sz="4" w:space="0"/>
              <w:right w:val="single" w:color="000000" w:sz="4" w:space="0"/>
            </w:tcBorders>
            <w:vAlign w:val="center"/>
          </w:tcPr>
          <w:p>
            <w:pPr>
              <w:pStyle w:val="230"/>
              <w:tabs>
                <w:tab w:val="left" w:pos="1948"/>
              </w:tabs>
              <w:ind w:right="65"/>
              <w:rPr>
                <w:w w:val="110"/>
                <w:sz w:val="18"/>
                <w:lang w:eastAsia="zh-CN"/>
              </w:rPr>
            </w:pPr>
            <w:r>
              <w:rPr>
                <w:rFonts w:hint="eastAsia"/>
                <w:w w:val="110"/>
                <w:sz w:val="18"/>
                <w:lang w:eastAsia="zh-CN"/>
              </w:rPr>
              <w:t>汞</w:t>
            </w:r>
            <w:r>
              <w:rPr>
                <w:rFonts w:hint="eastAsia"/>
                <w:spacing w:val="-42"/>
                <w:w w:val="110"/>
                <w:sz w:val="18"/>
                <w:lang w:eastAsia="zh-CN"/>
              </w:rPr>
              <w:t xml:space="preserve">（      H  g            </w:t>
            </w:r>
            <w:r>
              <w:rPr>
                <w:rFonts w:hint="eastAsia"/>
                <w:w w:val="110"/>
                <w:sz w:val="18"/>
                <w:lang w:eastAsia="zh-CN"/>
              </w:rPr>
              <w:t>mg/kg</w:t>
            </w:r>
            <w:r>
              <w:rPr>
                <w:rFonts w:hint="eastAsia"/>
                <w:spacing w:val="-42"/>
                <w:w w:val="110"/>
                <w:sz w:val="18"/>
                <w:lang w:eastAsia="zh-CN"/>
              </w:rPr>
              <w:t xml:space="preserve">）                                                                                                      </w:t>
            </w:r>
          </w:p>
        </w:tc>
        <w:tc>
          <w:tcPr>
            <w:tcW w:w="3969" w:type="dxa"/>
            <w:tcBorders>
              <w:top w:val="single" w:color="000000" w:sz="4" w:space="0"/>
              <w:left w:val="single" w:color="000000" w:sz="4" w:space="0"/>
              <w:bottom w:val="single" w:color="000000" w:sz="4" w:space="0"/>
              <w:right w:val="single" w:color="000000" w:sz="4" w:space="0"/>
            </w:tcBorders>
            <w:vAlign w:val="center"/>
          </w:tcPr>
          <w:p>
            <w:pPr>
              <w:pStyle w:val="230"/>
              <w:tabs>
                <w:tab w:val="left" w:pos="1948"/>
              </w:tabs>
              <w:ind w:right="65"/>
              <w:jc w:val="center"/>
              <w:rPr>
                <w:spacing w:val="-42"/>
                <w:w w:val="110"/>
                <w:sz w:val="18"/>
              </w:rPr>
            </w:pPr>
            <w:r>
              <w:rPr>
                <w:rFonts w:hint="eastAsia"/>
                <w:w w:val="110"/>
                <w:sz w:val="18"/>
                <w:lang w:eastAsia="zh-CN"/>
              </w:rPr>
              <w:t>≤ 0.2</w:t>
            </w:r>
          </w:p>
        </w:tc>
        <w:tc>
          <w:tcPr>
            <w:tcW w:w="2858" w:type="dxa"/>
            <w:vMerge w:val="continue"/>
            <w:tcBorders>
              <w:left w:val="single" w:color="000000" w:sz="4" w:space="0"/>
            </w:tcBorders>
            <w:vAlign w:val="center"/>
          </w:tcPr>
          <w:p>
            <w:pPr>
              <w:pStyle w:val="230"/>
              <w:spacing w:before="82"/>
              <w:ind w:left="691" w:right="674"/>
              <w:jc w:val="center"/>
              <w:rPr>
                <w:sz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1" w:hRule="atLeast"/>
        </w:trPr>
        <w:tc>
          <w:tcPr>
            <w:tcW w:w="2507" w:type="dxa"/>
            <w:tcBorders>
              <w:top w:val="single" w:color="000000" w:sz="4" w:space="0"/>
              <w:right w:val="single" w:color="000000" w:sz="4" w:space="0"/>
            </w:tcBorders>
            <w:vAlign w:val="center"/>
          </w:tcPr>
          <w:p>
            <w:pPr>
              <w:pStyle w:val="230"/>
              <w:tabs>
                <w:tab w:val="left" w:pos="1948"/>
              </w:tabs>
              <w:ind w:right="65"/>
              <w:rPr>
                <w:w w:val="110"/>
                <w:sz w:val="18"/>
                <w:lang w:eastAsia="zh-CN"/>
              </w:rPr>
            </w:pPr>
            <w:r>
              <w:rPr>
                <w:rFonts w:hint="eastAsia"/>
                <w:w w:val="110"/>
                <w:sz w:val="18"/>
                <w:lang w:eastAsia="zh-CN"/>
              </w:rPr>
              <w:t>铜 (Cu mg/kg</w:t>
            </w:r>
            <w:r>
              <w:rPr>
                <w:rFonts w:hint="eastAsia"/>
                <w:spacing w:val="-42"/>
                <w:w w:val="110"/>
                <w:sz w:val="18"/>
                <w:lang w:eastAsia="zh-CN"/>
              </w:rPr>
              <w:t xml:space="preserve">）                                                                                                                                              </w:t>
            </w:r>
          </w:p>
        </w:tc>
        <w:tc>
          <w:tcPr>
            <w:tcW w:w="3969" w:type="dxa"/>
            <w:tcBorders>
              <w:top w:val="single" w:color="000000" w:sz="4" w:space="0"/>
              <w:left w:val="single" w:color="000000" w:sz="4" w:space="0"/>
              <w:right w:val="single" w:color="000000" w:sz="4" w:space="0"/>
            </w:tcBorders>
            <w:vAlign w:val="center"/>
          </w:tcPr>
          <w:p>
            <w:pPr>
              <w:pStyle w:val="230"/>
              <w:tabs>
                <w:tab w:val="left" w:pos="1948"/>
              </w:tabs>
              <w:ind w:right="65"/>
              <w:jc w:val="center"/>
              <w:rPr>
                <w:spacing w:val="-42"/>
                <w:w w:val="110"/>
                <w:sz w:val="18"/>
              </w:rPr>
            </w:pPr>
            <w:r>
              <w:rPr>
                <w:rFonts w:hint="eastAsia"/>
                <w:w w:val="110"/>
                <w:sz w:val="18"/>
                <w:lang w:eastAsia="zh-CN"/>
              </w:rPr>
              <w:t>≤ 20</w:t>
            </w:r>
          </w:p>
        </w:tc>
        <w:tc>
          <w:tcPr>
            <w:tcW w:w="2858" w:type="dxa"/>
            <w:vMerge w:val="continue"/>
            <w:tcBorders>
              <w:left w:val="single" w:color="000000" w:sz="4" w:space="0"/>
            </w:tcBorders>
            <w:vAlign w:val="center"/>
          </w:tcPr>
          <w:p>
            <w:pPr>
              <w:pStyle w:val="230"/>
              <w:spacing w:before="82"/>
              <w:ind w:left="691" w:right="674"/>
              <w:jc w:val="center"/>
              <w:rPr>
                <w:sz w:val="18"/>
              </w:rPr>
            </w:pPr>
          </w:p>
        </w:tc>
      </w:tr>
    </w:tbl>
    <w:p>
      <w:pPr>
        <w:pStyle w:val="13"/>
        <w:spacing w:before="12"/>
        <w:rPr>
          <w:rFonts w:ascii="黑体"/>
          <w:sz w:val="25"/>
        </w:rPr>
      </w:pPr>
    </w:p>
    <w:p>
      <w:pPr>
        <w:pStyle w:val="13"/>
        <w:spacing w:before="12"/>
        <w:rPr>
          <w:rFonts w:ascii="黑体"/>
          <w:sz w:val="25"/>
        </w:rPr>
      </w:pPr>
    </w:p>
    <w:p>
      <w:pPr>
        <w:pStyle w:val="104"/>
        <w:spacing w:before="312" w:after="312"/>
      </w:pPr>
      <w:bookmarkStart w:id="346" w:name="_Toc147842633"/>
      <w:bookmarkStart w:id="347" w:name="_Toc140137084"/>
      <w:bookmarkStart w:id="348" w:name="_Toc147842784"/>
      <w:bookmarkStart w:id="349" w:name="_Toc140135761"/>
      <w:bookmarkStart w:id="350" w:name="_Toc136242812"/>
      <w:bookmarkStart w:id="351" w:name="_Toc140220164"/>
      <w:bookmarkStart w:id="352" w:name="_Toc136242760"/>
      <w:bookmarkStart w:id="353" w:name="_Toc130798420"/>
      <w:bookmarkStart w:id="354" w:name="_Toc145504083"/>
      <w:bookmarkStart w:id="355" w:name="_Toc133912885"/>
      <w:bookmarkStart w:id="356" w:name="_Toc145504042"/>
      <w:bookmarkStart w:id="357" w:name="_Toc144822988"/>
      <w:bookmarkStart w:id="358" w:name="_Toc144822619"/>
      <w:bookmarkStart w:id="359" w:name="_Toc129163355"/>
      <w:bookmarkStart w:id="360" w:name="_Toc145504007"/>
      <w:r>
        <w:rPr>
          <w:rFonts w:hint="eastAsia"/>
        </w:rPr>
        <w:t>标志、标签</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pPr>
        <w:pStyle w:val="105"/>
        <w:spacing w:before="156" w:after="156"/>
      </w:pPr>
      <w:bookmarkStart w:id="361" w:name="_Toc136242813"/>
      <w:bookmarkStart w:id="362" w:name="_Toc144822989"/>
      <w:bookmarkStart w:id="363" w:name="_Toc144822620"/>
      <w:bookmarkStart w:id="364" w:name="_Toc130798421"/>
      <w:bookmarkStart w:id="365" w:name="_Toc129163356"/>
      <w:bookmarkStart w:id="366" w:name="_Toc140135762"/>
      <w:bookmarkStart w:id="367" w:name="_Toc145504043"/>
      <w:bookmarkStart w:id="368" w:name="_Toc147842785"/>
      <w:bookmarkStart w:id="369" w:name="_Toc147842634"/>
      <w:bookmarkStart w:id="370" w:name="_Toc136242761"/>
      <w:bookmarkStart w:id="371" w:name="_Toc145504008"/>
      <w:bookmarkStart w:id="372" w:name="_Toc133912886"/>
      <w:bookmarkStart w:id="373" w:name="_Toc140137085"/>
      <w:bookmarkStart w:id="374" w:name="_Toc140220165"/>
      <w:bookmarkStart w:id="375" w:name="_Toc145504084"/>
      <w:r>
        <w:rPr>
          <w:rFonts w:hint="eastAsia"/>
        </w:rPr>
        <w:t>包装贮运图示标志</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pPr>
        <w:pStyle w:val="56"/>
        <w:ind w:firstLine="420"/>
      </w:pPr>
      <w:r>
        <w:rPr>
          <w:rFonts w:hint="eastAsia"/>
        </w:rPr>
        <w:t>产品包装应注明产品名称、产地、重量、生产单位、生产日期、执行标准代号、贮藏条件、注意事项、产品质量合格标志。</w:t>
      </w:r>
      <w:bookmarkStart w:id="376" w:name="_Toc133912887"/>
      <w:bookmarkStart w:id="377" w:name="_Toc129163357"/>
      <w:bookmarkStart w:id="378" w:name="_Toc136242814"/>
      <w:bookmarkStart w:id="379" w:name="_Toc140137086"/>
      <w:bookmarkStart w:id="380" w:name="_Toc136242762"/>
      <w:bookmarkStart w:id="381" w:name="_Toc130798422"/>
      <w:bookmarkStart w:id="382" w:name="_Toc140220166"/>
      <w:bookmarkStart w:id="383" w:name="_Toc140135763"/>
    </w:p>
    <w:p>
      <w:pPr>
        <w:pStyle w:val="105"/>
        <w:spacing w:before="156" w:after="156"/>
      </w:pPr>
      <w:bookmarkStart w:id="384" w:name="_Toc145504085"/>
      <w:bookmarkStart w:id="385" w:name="_Toc144822621"/>
      <w:bookmarkStart w:id="386" w:name="_Toc145504009"/>
      <w:bookmarkStart w:id="387" w:name="_Toc147842635"/>
      <w:bookmarkStart w:id="388" w:name="_Toc145504044"/>
      <w:bookmarkStart w:id="389" w:name="_Toc147842786"/>
      <w:bookmarkStart w:id="390" w:name="_Toc144822990"/>
      <w:r>
        <w:rPr>
          <w:rFonts w:hint="eastAsia"/>
        </w:rPr>
        <w:t>专用标志使用</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pPr>
        <w:pStyle w:val="56"/>
        <w:ind w:firstLine="420"/>
      </w:pPr>
      <w:r>
        <w:rPr>
          <w:rFonts w:hint="eastAsia"/>
        </w:rPr>
        <w:t>使用“地理标志产品专用标志”的生产者，可向地理标志产品归口部门提出使用“地理标志专用标志”的申请，经审核报国家知识产权局公告批准。企业使用地理专用标志时，根据实际情况，采用加贴、吊挂和直接印刷等形式标示在销售包装上。</w:t>
      </w:r>
    </w:p>
    <w:p>
      <w:pPr>
        <w:pStyle w:val="104"/>
        <w:spacing w:before="312" w:after="312"/>
      </w:pPr>
      <w:bookmarkStart w:id="391" w:name="_Toc147842787"/>
      <w:bookmarkStart w:id="392" w:name="_Toc140220167"/>
      <w:bookmarkStart w:id="393" w:name="_Toc140135764"/>
      <w:bookmarkStart w:id="394" w:name="_Toc140137087"/>
      <w:bookmarkStart w:id="395" w:name="_Toc147842636"/>
      <w:bookmarkStart w:id="396" w:name="_Toc144822622"/>
      <w:bookmarkStart w:id="397" w:name="_Toc136242815"/>
      <w:bookmarkStart w:id="398" w:name="_Toc129163358"/>
      <w:bookmarkStart w:id="399" w:name="_Toc133912888"/>
      <w:bookmarkStart w:id="400" w:name="_Toc130798423"/>
      <w:bookmarkStart w:id="401" w:name="_Toc136242763"/>
      <w:bookmarkStart w:id="402" w:name="_Toc144822991"/>
      <w:bookmarkStart w:id="403" w:name="_Toc145504086"/>
      <w:bookmarkStart w:id="404" w:name="_Toc145504010"/>
      <w:bookmarkStart w:id="405" w:name="_Toc145504045"/>
      <w:r>
        <w:rPr>
          <w:rFonts w:hint="eastAsia"/>
        </w:rPr>
        <w:t>包装、运输、贮存</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pPr>
        <w:pStyle w:val="105"/>
        <w:spacing w:before="156" w:after="156"/>
      </w:pPr>
      <w:bookmarkStart w:id="406" w:name="_Toc140220168"/>
      <w:bookmarkStart w:id="407" w:name="_Toc140137088"/>
      <w:bookmarkStart w:id="408" w:name="_Toc145504011"/>
      <w:bookmarkStart w:id="409" w:name="_Toc145504087"/>
      <w:bookmarkStart w:id="410" w:name="_Toc147842637"/>
      <w:bookmarkStart w:id="411" w:name="_Toc130798424"/>
      <w:bookmarkStart w:id="412" w:name="_Toc133912889"/>
      <w:bookmarkStart w:id="413" w:name="_Toc136242816"/>
      <w:bookmarkStart w:id="414" w:name="_Toc129163359"/>
      <w:bookmarkStart w:id="415" w:name="_Toc140135765"/>
      <w:bookmarkStart w:id="416" w:name="_Toc144822623"/>
      <w:bookmarkStart w:id="417" w:name="_Toc136242764"/>
      <w:bookmarkStart w:id="418" w:name="_Toc144822992"/>
      <w:bookmarkStart w:id="419" w:name="_Toc147842788"/>
      <w:bookmarkStart w:id="420" w:name="_Toc145504046"/>
      <w:r>
        <w:rPr>
          <w:rFonts w:hint="eastAsia"/>
        </w:rPr>
        <w:t>包装</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pPr>
        <w:ind w:firstLine="420" w:firstLineChars="200"/>
      </w:pPr>
      <w:r>
        <w:rPr>
          <w:rFonts w:hint="eastAsia" w:ascii="宋体" w:hAnsi="宋体"/>
        </w:rPr>
        <w:t>包装应执行《定量包装商品计量监督管理办法》，国家市场监督管理总局第70号公布，自2023年6月1日起实行。</w:t>
      </w:r>
    </w:p>
    <w:p>
      <w:pPr>
        <w:pStyle w:val="105"/>
        <w:spacing w:before="156" w:after="156"/>
      </w:pPr>
      <w:bookmarkStart w:id="421" w:name="_Toc140135766"/>
      <w:bookmarkStart w:id="422" w:name="_Toc145504088"/>
      <w:bookmarkStart w:id="423" w:name="_Toc145504012"/>
      <w:bookmarkStart w:id="424" w:name="_Toc140137089"/>
      <w:bookmarkStart w:id="425" w:name="_Toc145504047"/>
      <w:bookmarkStart w:id="426" w:name="_Toc129163360"/>
      <w:bookmarkStart w:id="427" w:name="_Toc147842789"/>
      <w:bookmarkStart w:id="428" w:name="_Toc136242765"/>
      <w:bookmarkStart w:id="429" w:name="_Toc144822993"/>
      <w:bookmarkStart w:id="430" w:name="_Toc140220169"/>
      <w:bookmarkStart w:id="431" w:name="_Toc136242817"/>
      <w:bookmarkStart w:id="432" w:name="_Toc130798425"/>
      <w:bookmarkStart w:id="433" w:name="_Toc144822624"/>
      <w:bookmarkStart w:id="434" w:name="_Toc147842638"/>
      <w:bookmarkStart w:id="435" w:name="_Toc133912890"/>
      <w:r>
        <w:rPr>
          <w:rFonts w:hint="eastAsia"/>
        </w:rPr>
        <w:t>运输</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pPr>
        <w:pStyle w:val="56"/>
        <w:ind w:firstLine="420"/>
      </w:pPr>
      <w:r>
        <w:rPr>
          <w:rFonts w:hint="eastAsia"/>
        </w:rPr>
        <w:t>运输工具应清洁、干燥、无毒无害并有防雨设施，不得与有毒有害、有腐蚀性、易发霉、发潮的货物混装运输。</w:t>
      </w:r>
    </w:p>
    <w:p>
      <w:pPr>
        <w:pStyle w:val="105"/>
        <w:spacing w:before="156" w:after="156"/>
      </w:pPr>
      <w:bookmarkStart w:id="436" w:name="_Toc144822625"/>
      <w:bookmarkStart w:id="437" w:name="_Toc145504089"/>
      <w:bookmarkStart w:id="438" w:name="_Toc130798426"/>
      <w:bookmarkStart w:id="439" w:name="_Toc144822994"/>
      <w:bookmarkStart w:id="440" w:name="_Toc136242766"/>
      <w:bookmarkStart w:id="441" w:name="_Toc129163361"/>
      <w:bookmarkStart w:id="442" w:name="_Toc140220170"/>
      <w:bookmarkStart w:id="443" w:name="_Toc133912891"/>
      <w:bookmarkStart w:id="444" w:name="_Toc147842639"/>
      <w:bookmarkStart w:id="445" w:name="_Toc140137090"/>
      <w:bookmarkStart w:id="446" w:name="_Toc136242818"/>
      <w:bookmarkStart w:id="447" w:name="_Toc145504013"/>
      <w:bookmarkStart w:id="448" w:name="_Toc145504048"/>
      <w:bookmarkStart w:id="449" w:name="_Toc140135767"/>
      <w:bookmarkStart w:id="450" w:name="_Toc147842790"/>
      <w:r>
        <w:rPr>
          <w:rFonts w:hint="eastAsia"/>
        </w:rPr>
        <w:t>贮存</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pPr>
        <w:pStyle w:val="174"/>
        <w:numPr>
          <w:ilvl w:val="0"/>
          <w:numId w:val="0"/>
        </w:numPr>
        <w:ind w:left="851" w:hanging="426"/>
      </w:pPr>
      <w:r>
        <w:rPr>
          <w:rFonts w:hint="eastAsia"/>
        </w:rPr>
        <w:t>贮存于阴凉、通风、干燥库房内，注意防虫和霉变。</w:t>
      </w:r>
    </w:p>
    <w:p>
      <w:pPr>
        <w:pStyle w:val="174"/>
        <w:sectPr>
          <w:pgSz w:w="11906" w:h="16838"/>
          <w:pgMar w:top="1928" w:right="1134" w:bottom="1134" w:left="1134" w:header="1418" w:footer="1134" w:gutter="284"/>
          <w:cols w:space="425" w:num="1"/>
          <w:formProt w:val="0"/>
          <w:docGrid w:type="lines" w:linePitch="312" w:charSpace="0"/>
        </w:sectPr>
      </w:pPr>
    </w:p>
    <w:bookmarkEnd w:id="27"/>
    <w:p>
      <w:pPr>
        <w:pStyle w:val="198"/>
        <w:rPr>
          <w:vanish w:val="0"/>
        </w:rPr>
      </w:pPr>
      <w:bookmarkStart w:id="451" w:name="BookMark5"/>
    </w:p>
    <w:p>
      <w:pPr>
        <w:pStyle w:val="199"/>
        <w:rPr>
          <w:vanish w:val="0"/>
        </w:rPr>
      </w:pPr>
    </w:p>
    <w:p>
      <w:pPr>
        <w:pStyle w:val="76"/>
        <w:spacing w:after="156"/>
      </w:pPr>
      <w:r>
        <w:br w:type="textWrapping"/>
      </w:r>
      <w:bookmarkStart w:id="452" w:name="_Toc129163362"/>
      <w:bookmarkStart w:id="453" w:name="_Toc136242767"/>
      <w:bookmarkStart w:id="454" w:name="_Toc130798427"/>
      <w:bookmarkStart w:id="455" w:name="_Toc144822995"/>
      <w:bookmarkStart w:id="456" w:name="_Toc145504090"/>
      <w:bookmarkStart w:id="457" w:name="_Toc147842640"/>
      <w:bookmarkStart w:id="458" w:name="_Toc140220171"/>
      <w:bookmarkStart w:id="459" w:name="_Toc145504049"/>
      <w:bookmarkStart w:id="460" w:name="_Toc136242819"/>
      <w:bookmarkStart w:id="461" w:name="_Toc140137091"/>
      <w:bookmarkStart w:id="462" w:name="_Toc147842791"/>
      <w:bookmarkStart w:id="463" w:name="_Toc140135768"/>
      <w:bookmarkStart w:id="464" w:name="_Toc144822626"/>
      <w:bookmarkStart w:id="465" w:name="_Toc145504014"/>
      <w:bookmarkStart w:id="466" w:name="_Toc133912892"/>
      <w:r>
        <w:rPr>
          <w:rFonts w:hint="eastAsia"/>
        </w:rPr>
        <w:t>（资料性）</w:t>
      </w:r>
      <w:r>
        <w:br w:type="textWrapping"/>
      </w:r>
      <w:r>
        <w:rPr>
          <w:rFonts w:hint="eastAsia"/>
        </w:rPr>
        <w:t>抚顺辽五味子地理标志产品保护范围</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pPr>
        <w:pStyle w:val="56"/>
        <w:ind w:firstLine="420"/>
      </w:pPr>
      <w:r>
        <w:t>抚顺</w:t>
      </w:r>
      <w:r>
        <w:rPr>
          <w:rFonts w:hint="eastAsia"/>
        </w:rPr>
        <w:t xml:space="preserve">辽五味子地理标志产品保护范围见图 </w:t>
      </w:r>
      <w:r>
        <w:t>A1</w:t>
      </w:r>
    </w:p>
    <w:p>
      <w:pPr>
        <w:pStyle w:val="56"/>
        <w:ind w:firstLine="420"/>
      </w:pPr>
      <w:r>
        <w:drawing>
          <wp:inline distT="0" distB="0" distL="0" distR="0">
            <wp:extent cx="5926455" cy="4546600"/>
            <wp:effectExtent l="0" t="0" r="0" b="6350"/>
            <wp:docPr id="2" name="图片 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true" noChangeArrowheads="true"/>
                    </pic:cNvPicPr>
                  </pic:nvPicPr>
                  <pic:blipFill>
                    <a:blip r:embed="rId16" cstate="print">
                      <a:extLst>
                        <a:ext uri="{28A0092B-C50C-407E-A947-70E740481C1C}">
                          <a14:useLocalDpi xmlns:a14="http://schemas.microsoft.com/office/drawing/2010/main" val="false"/>
                        </a:ext>
                      </a:extLst>
                    </a:blip>
                    <a:srcRect/>
                    <a:stretch>
                      <a:fillRect/>
                    </a:stretch>
                  </pic:blipFill>
                  <pic:spPr>
                    <a:xfrm>
                      <a:off x="0" y="0"/>
                      <a:ext cx="5926455" cy="4546600"/>
                    </a:xfrm>
                    <a:prstGeom prst="rect">
                      <a:avLst/>
                    </a:prstGeom>
                    <a:noFill/>
                    <a:ln>
                      <a:noFill/>
                    </a:ln>
                  </pic:spPr>
                </pic:pic>
              </a:graphicData>
            </a:graphic>
          </wp:inline>
        </w:drawing>
      </w:r>
    </w:p>
    <w:p>
      <w:pPr>
        <w:pStyle w:val="83"/>
        <w:spacing w:before="156" w:after="156"/>
      </w:pPr>
      <w:r>
        <w:rPr>
          <w:rFonts w:hint="eastAsia"/>
        </w:rPr>
        <w:t>抚顺辽五味子地理标志产品保护范围图</w:t>
      </w:r>
    </w:p>
    <w:bookmarkEnd w:id="451"/>
    <w:p>
      <w:pPr>
        <w:pStyle w:val="56"/>
        <w:ind w:firstLine="0" w:firstLineChars="0"/>
        <w:jc w:val="center"/>
      </w:pPr>
      <w:bookmarkStart w:id="467" w:name="BookMark8"/>
      <w: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7">
                      <a:extLst>
                        <a:ext uri="{28A0092B-C50C-407E-A947-70E740481C1C}">
                          <a14:useLocalDpi xmlns:a14="http://schemas.microsoft.com/office/drawing/2010/main" val="false"/>
                        </a:ext>
                      </a:extLst>
                    </a:blip>
                    <a:stretch>
                      <a:fillRect/>
                    </a:stretch>
                  </pic:blipFill>
                  <pic:spPr>
                    <a:xfrm>
                      <a:off x="0" y="0"/>
                      <a:ext cx="1485900" cy="317500"/>
                    </a:xfrm>
                    <a:prstGeom prst="rect">
                      <a:avLst/>
                    </a:prstGeom>
                  </pic:spPr>
                </pic:pic>
              </a:graphicData>
            </a:graphic>
          </wp:inline>
        </w:drawing>
      </w:r>
      <w:bookmarkEnd w:id="467"/>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汉仪中宋简"/>
    <w:panose1 w:val="02010600030101010101"/>
    <w:charset w:val="86"/>
    <w:family w:val="auto"/>
    <w:pitch w:val="default"/>
    <w:sig w:usb0="00000000" w:usb1="00000000" w:usb2="00000016" w:usb3="00000000" w:csb0="0004000F" w:csb1="00000000"/>
  </w:font>
  <w:font w:name="等线 Light">
    <w:altName w:val="汉仪中宋简"/>
    <w:panose1 w:val="02010600030101010101"/>
    <w:charset w:val="86"/>
    <w:family w:val="auto"/>
    <w:pitch w:val="default"/>
    <w:sig w:usb0="00000000" w:usb1="00000000" w:usb2="00000016" w:usb3="00000000" w:csb0="0004000F"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DejaVu Math TeX Gyre">
    <w:panose1 w:val="02000503000000000000"/>
    <w:charset w:val="00"/>
    <w:family w:val="auto"/>
    <w:pitch w:val="default"/>
    <w:sig w:usb0="A10000EF" w:usb1="4201F9EE" w:usb2="02000000" w:usb3="00000000" w:csb0="60000193" w:csb1="0DD40000"/>
  </w:font>
  <w:font w:name="等线">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Liberation Serif">
    <w:panose1 w:val="02020603050405020304"/>
    <w:charset w:val="00"/>
    <w:family w:val="auto"/>
    <w:pitch w:val="default"/>
    <w:sig w:usb0="A00002AF" w:usb1="500078FB" w:usb2="00000000" w:usb3="00000000" w:csb0="6000009F" w:csb1="DFD70000"/>
  </w:font>
  <w:font w:name="汉仪中宋简">
    <w:panose1 w:val="02010600000101010101"/>
    <w:charset w:val="86"/>
    <w:family w:val="auto"/>
    <w:pitch w:val="default"/>
    <w:sig w:usb0="00000001" w:usb1="080E0800" w:usb2="0000000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2014/T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2014/T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46"/>
        </w:tabs>
        <w:ind w:left="846" w:hanging="426"/>
      </w:pPr>
      <w:rPr>
        <w:rFonts w:hint="eastAsia" w:ascii="宋体" w:hAnsi="Times New Roman" w:eastAsia="宋体"/>
        <w:sz w:val="21"/>
      </w:rPr>
    </w:lvl>
    <w:lvl w:ilvl="1" w:tentative="0">
      <w:start w:val="1"/>
      <w:numFmt w:val="decimal"/>
      <w:pStyle w:val="109"/>
      <w:lvlText w:val="%2)"/>
      <w:lvlJc w:val="left"/>
      <w:pPr>
        <w:tabs>
          <w:tab w:val="left" w:pos="1271"/>
        </w:tabs>
        <w:ind w:left="1271" w:hanging="425"/>
      </w:pPr>
      <w:rPr>
        <w:rFonts w:hint="eastAsia" w:ascii="宋体" w:hAnsi="Times New Roman" w:eastAsia="宋体"/>
        <w:sz w:val="21"/>
      </w:rPr>
    </w:lvl>
    <w:lvl w:ilvl="2" w:tentative="0">
      <w:start w:val="1"/>
      <w:numFmt w:val="decimal"/>
      <w:pStyle w:val="117"/>
      <w:lvlText w:val="(%3)"/>
      <w:lvlJc w:val="left"/>
      <w:pPr>
        <w:ind w:left="1696" w:hanging="425"/>
      </w:pPr>
      <w:rPr>
        <w:rFonts w:hint="eastAsia" w:ascii="宋体" w:hAnsi="Times New Roman" w:eastAsia="宋体"/>
        <w:sz w:val="21"/>
      </w:rPr>
    </w:lvl>
    <w:lvl w:ilvl="3" w:tentative="0">
      <w:start w:val="1"/>
      <w:numFmt w:val="decimal"/>
      <w:lvlText w:val="%4."/>
      <w:lvlJc w:val="left"/>
      <w:pPr>
        <w:tabs>
          <w:tab w:val="left" w:pos="2095"/>
        </w:tabs>
        <w:ind w:left="2094" w:hanging="419"/>
      </w:pPr>
      <w:rPr>
        <w:rFonts w:hint="eastAsia"/>
      </w:rPr>
    </w:lvl>
    <w:lvl w:ilvl="4" w:tentative="0">
      <w:start w:val="1"/>
      <w:numFmt w:val="lowerLetter"/>
      <w:lvlText w:val="%5)"/>
      <w:lvlJc w:val="left"/>
      <w:pPr>
        <w:tabs>
          <w:tab w:val="left" w:pos="2515"/>
        </w:tabs>
        <w:ind w:left="2514" w:hanging="419"/>
      </w:pPr>
      <w:rPr>
        <w:rFonts w:hint="eastAsia"/>
      </w:rPr>
    </w:lvl>
    <w:lvl w:ilvl="5" w:tentative="0">
      <w:start w:val="1"/>
      <w:numFmt w:val="lowerRoman"/>
      <w:lvlText w:val="%6."/>
      <w:lvlJc w:val="right"/>
      <w:pPr>
        <w:tabs>
          <w:tab w:val="left" w:pos="2935"/>
        </w:tabs>
        <w:ind w:left="2934" w:hanging="419"/>
      </w:pPr>
      <w:rPr>
        <w:rFonts w:hint="eastAsia"/>
      </w:rPr>
    </w:lvl>
    <w:lvl w:ilvl="6" w:tentative="0">
      <w:start w:val="1"/>
      <w:numFmt w:val="decimal"/>
      <w:lvlText w:val="%7."/>
      <w:lvlJc w:val="left"/>
      <w:pPr>
        <w:tabs>
          <w:tab w:val="left" w:pos="3355"/>
        </w:tabs>
        <w:ind w:left="3354" w:hanging="419"/>
      </w:pPr>
      <w:rPr>
        <w:rFonts w:hint="eastAsia"/>
      </w:rPr>
    </w:lvl>
    <w:lvl w:ilvl="7" w:tentative="0">
      <w:start w:val="1"/>
      <w:numFmt w:val="lowerLetter"/>
      <w:lvlText w:val="%8)"/>
      <w:lvlJc w:val="left"/>
      <w:pPr>
        <w:tabs>
          <w:tab w:val="left" w:pos="3775"/>
        </w:tabs>
        <w:ind w:left="3774" w:hanging="419"/>
      </w:pPr>
      <w:rPr>
        <w:rFonts w:hint="eastAsia"/>
      </w:rPr>
    </w:lvl>
    <w:lvl w:ilvl="8" w:tentative="0">
      <w:start w:val="1"/>
      <w:numFmt w:val="lowerRoman"/>
      <w:lvlText w:val="%9."/>
      <w:lvlJc w:val="right"/>
      <w:pPr>
        <w:tabs>
          <w:tab w:val="left" w:pos="4195"/>
        </w:tabs>
        <w:ind w:left="4194"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JiYzRjZDg4ODIxMmZkMzVjYzYxNzIzMDEwYjJjY2IifQ=="/>
  </w:docVars>
  <w:rsids>
    <w:rsidRoot w:val="00FB3358"/>
    <w:rsid w:val="0000040A"/>
    <w:rsid w:val="00000A94"/>
    <w:rsid w:val="000012E4"/>
    <w:rsid w:val="00001972"/>
    <w:rsid w:val="00001D9A"/>
    <w:rsid w:val="00003DA3"/>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37E0A"/>
    <w:rsid w:val="0004249A"/>
    <w:rsid w:val="00043282"/>
    <w:rsid w:val="00044286"/>
    <w:rsid w:val="00047F28"/>
    <w:rsid w:val="000502ED"/>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1EEF"/>
    <w:rsid w:val="00092B8A"/>
    <w:rsid w:val="00092FB0"/>
    <w:rsid w:val="000934C5"/>
    <w:rsid w:val="00093D25"/>
    <w:rsid w:val="00093DAB"/>
    <w:rsid w:val="00094D73"/>
    <w:rsid w:val="00094D86"/>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2644"/>
    <w:rsid w:val="000E4C9E"/>
    <w:rsid w:val="000E4E41"/>
    <w:rsid w:val="000E6FD7"/>
    <w:rsid w:val="000F06E1"/>
    <w:rsid w:val="000F0E3C"/>
    <w:rsid w:val="000F19D5"/>
    <w:rsid w:val="000F4AEA"/>
    <w:rsid w:val="000F633F"/>
    <w:rsid w:val="000F67E9"/>
    <w:rsid w:val="00104926"/>
    <w:rsid w:val="00106DEE"/>
    <w:rsid w:val="00106F2B"/>
    <w:rsid w:val="00107206"/>
    <w:rsid w:val="00110D75"/>
    <w:rsid w:val="00113B1E"/>
    <w:rsid w:val="0011711C"/>
    <w:rsid w:val="0012059C"/>
    <w:rsid w:val="001214F0"/>
    <w:rsid w:val="001231ED"/>
    <w:rsid w:val="00124E4F"/>
    <w:rsid w:val="001260B7"/>
    <w:rsid w:val="001265CB"/>
    <w:rsid w:val="001321C6"/>
    <w:rsid w:val="001325C4"/>
    <w:rsid w:val="00133010"/>
    <w:rsid w:val="001338EE"/>
    <w:rsid w:val="00133AAE"/>
    <w:rsid w:val="00135323"/>
    <w:rsid w:val="001356C4"/>
    <w:rsid w:val="00137C26"/>
    <w:rsid w:val="00141114"/>
    <w:rsid w:val="00142969"/>
    <w:rsid w:val="001446C2"/>
    <w:rsid w:val="001457E7"/>
    <w:rsid w:val="00145D9D"/>
    <w:rsid w:val="00146388"/>
    <w:rsid w:val="001529E5"/>
    <w:rsid w:val="00153C7E"/>
    <w:rsid w:val="00154C41"/>
    <w:rsid w:val="00156B25"/>
    <w:rsid w:val="00156E1A"/>
    <w:rsid w:val="00157894"/>
    <w:rsid w:val="00157B55"/>
    <w:rsid w:val="00161083"/>
    <w:rsid w:val="00161EFA"/>
    <w:rsid w:val="001642FA"/>
    <w:rsid w:val="001649EB"/>
    <w:rsid w:val="00164BAF"/>
    <w:rsid w:val="00164FA8"/>
    <w:rsid w:val="00165065"/>
    <w:rsid w:val="00165434"/>
    <w:rsid w:val="0016580B"/>
    <w:rsid w:val="00165F49"/>
    <w:rsid w:val="00166B88"/>
    <w:rsid w:val="0016770A"/>
    <w:rsid w:val="00170804"/>
    <w:rsid w:val="001708E9"/>
    <w:rsid w:val="001718AC"/>
    <w:rsid w:val="0017340B"/>
    <w:rsid w:val="00173FB1"/>
    <w:rsid w:val="00174E37"/>
    <w:rsid w:val="00176DFD"/>
    <w:rsid w:val="001852C9"/>
    <w:rsid w:val="00190087"/>
    <w:rsid w:val="001913C4"/>
    <w:rsid w:val="0019348F"/>
    <w:rsid w:val="00193A07"/>
    <w:rsid w:val="00193EAA"/>
    <w:rsid w:val="00194C95"/>
    <w:rsid w:val="00195C34"/>
    <w:rsid w:val="00196EF5"/>
    <w:rsid w:val="001A1A53"/>
    <w:rsid w:val="001A234A"/>
    <w:rsid w:val="001A4CF3"/>
    <w:rsid w:val="001B06E8"/>
    <w:rsid w:val="001B4B7E"/>
    <w:rsid w:val="001B5EC6"/>
    <w:rsid w:val="001B71D0"/>
    <w:rsid w:val="001B71EE"/>
    <w:rsid w:val="001C04A8"/>
    <w:rsid w:val="001C2C03"/>
    <w:rsid w:val="001C42F7"/>
    <w:rsid w:val="001C49E5"/>
    <w:rsid w:val="001C680C"/>
    <w:rsid w:val="001C7980"/>
    <w:rsid w:val="001C7FEA"/>
    <w:rsid w:val="001D0499"/>
    <w:rsid w:val="001D0BBE"/>
    <w:rsid w:val="001D0ED4"/>
    <w:rsid w:val="001D212F"/>
    <w:rsid w:val="001D29D7"/>
    <w:rsid w:val="001D2DE7"/>
    <w:rsid w:val="001D411C"/>
    <w:rsid w:val="001E1B6A"/>
    <w:rsid w:val="001E2484"/>
    <w:rsid w:val="001E3982"/>
    <w:rsid w:val="001E3CC4"/>
    <w:rsid w:val="001E3E07"/>
    <w:rsid w:val="001E4882"/>
    <w:rsid w:val="001E73AB"/>
    <w:rsid w:val="001F092D"/>
    <w:rsid w:val="001F143A"/>
    <w:rsid w:val="001F1605"/>
    <w:rsid w:val="001F2508"/>
    <w:rsid w:val="001F4816"/>
    <w:rsid w:val="001F4EE9"/>
    <w:rsid w:val="001F626D"/>
    <w:rsid w:val="001F69B4"/>
    <w:rsid w:val="001F77C7"/>
    <w:rsid w:val="0020014A"/>
    <w:rsid w:val="00200183"/>
    <w:rsid w:val="00200333"/>
    <w:rsid w:val="0020107D"/>
    <w:rsid w:val="00202AA4"/>
    <w:rsid w:val="002031F7"/>
    <w:rsid w:val="002040E6"/>
    <w:rsid w:val="0020527B"/>
    <w:rsid w:val="00205F2C"/>
    <w:rsid w:val="00210B15"/>
    <w:rsid w:val="002142EA"/>
    <w:rsid w:val="00217311"/>
    <w:rsid w:val="002204BB"/>
    <w:rsid w:val="0022145A"/>
    <w:rsid w:val="00221B79"/>
    <w:rsid w:val="00221C6B"/>
    <w:rsid w:val="0022359C"/>
    <w:rsid w:val="002253A1"/>
    <w:rsid w:val="00225CF8"/>
    <w:rsid w:val="0022794E"/>
    <w:rsid w:val="002323F4"/>
    <w:rsid w:val="00233D64"/>
    <w:rsid w:val="0023482A"/>
    <w:rsid w:val="002359CB"/>
    <w:rsid w:val="00243540"/>
    <w:rsid w:val="0024497B"/>
    <w:rsid w:val="0024515B"/>
    <w:rsid w:val="00246021"/>
    <w:rsid w:val="0024666E"/>
    <w:rsid w:val="00247941"/>
    <w:rsid w:val="00247F52"/>
    <w:rsid w:val="00250B25"/>
    <w:rsid w:val="00250BBE"/>
    <w:rsid w:val="002515C2"/>
    <w:rsid w:val="0025194F"/>
    <w:rsid w:val="002540EF"/>
    <w:rsid w:val="0026148A"/>
    <w:rsid w:val="00262696"/>
    <w:rsid w:val="00263D25"/>
    <w:rsid w:val="002643C3"/>
    <w:rsid w:val="00264A0C"/>
    <w:rsid w:val="00266EEB"/>
    <w:rsid w:val="00267EF4"/>
    <w:rsid w:val="00270CB8"/>
    <w:rsid w:val="00272B08"/>
    <w:rsid w:val="002758C7"/>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3690"/>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3BB1"/>
    <w:rsid w:val="002F7AF6"/>
    <w:rsid w:val="00300E63"/>
    <w:rsid w:val="00302F5F"/>
    <w:rsid w:val="0030441D"/>
    <w:rsid w:val="00306063"/>
    <w:rsid w:val="00306C86"/>
    <w:rsid w:val="0031006C"/>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52FD9"/>
    <w:rsid w:val="003546EE"/>
    <w:rsid w:val="003615D2"/>
    <w:rsid w:val="00362839"/>
    <w:rsid w:val="0036429C"/>
    <w:rsid w:val="00364A53"/>
    <w:rsid w:val="0036518D"/>
    <w:rsid w:val="003654CB"/>
    <w:rsid w:val="00365AA9"/>
    <w:rsid w:val="00365F86"/>
    <w:rsid w:val="00365F87"/>
    <w:rsid w:val="00366E89"/>
    <w:rsid w:val="003705F4"/>
    <w:rsid w:val="00370D58"/>
    <w:rsid w:val="00371316"/>
    <w:rsid w:val="00376713"/>
    <w:rsid w:val="0038006A"/>
    <w:rsid w:val="003801F5"/>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5814"/>
    <w:rsid w:val="003974EB"/>
    <w:rsid w:val="00397CC5"/>
    <w:rsid w:val="003A1582"/>
    <w:rsid w:val="003A4077"/>
    <w:rsid w:val="003A7F37"/>
    <w:rsid w:val="003B09AD"/>
    <w:rsid w:val="003B16AF"/>
    <w:rsid w:val="003B1F18"/>
    <w:rsid w:val="003B57B8"/>
    <w:rsid w:val="003B5BF0"/>
    <w:rsid w:val="003B60BF"/>
    <w:rsid w:val="003B6BE3"/>
    <w:rsid w:val="003C010C"/>
    <w:rsid w:val="003C0A6C"/>
    <w:rsid w:val="003C14F8"/>
    <w:rsid w:val="003C5A43"/>
    <w:rsid w:val="003D0519"/>
    <w:rsid w:val="003D0FF6"/>
    <w:rsid w:val="003D247B"/>
    <w:rsid w:val="003D262C"/>
    <w:rsid w:val="003D6D61"/>
    <w:rsid w:val="003D79C6"/>
    <w:rsid w:val="003E091D"/>
    <w:rsid w:val="003E1C53"/>
    <w:rsid w:val="003E2A69"/>
    <w:rsid w:val="003E2D49"/>
    <w:rsid w:val="003E2FD4"/>
    <w:rsid w:val="003E49F6"/>
    <w:rsid w:val="003E4E57"/>
    <w:rsid w:val="003E660F"/>
    <w:rsid w:val="003F0841"/>
    <w:rsid w:val="003F23D3"/>
    <w:rsid w:val="003F3F08"/>
    <w:rsid w:val="003F45F3"/>
    <w:rsid w:val="003F49F1"/>
    <w:rsid w:val="003F6272"/>
    <w:rsid w:val="00400E72"/>
    <w:rsid w:val="00401400"/>
    <w:rsid w:val="00404869"/>
    <w:rsid w:val="004057D4"/>
    <w:rsid w:val="00405884"/>
    <w:rsid w:val="00406217"/>
    <w:rsid w:val="00406977"/>
    <w:rsid w:val="00407D39"/>
    <w:rsid w:val="0041477A"/>
    <w:rsid w:val="004167A3"/>
    <w:rsid w:val="00432DAA"/>
    <w:rsid w:val="00434305"/>
    <w:rsid w:val="00435DF7"/>
    <w:rsid w:val="0044083F"/>
    <w:rsid w:val="00441AE7"/>
    <w:rsid w:val="00445574"/>
    <w:rsid w:val="004467FB"/>
    <w:rsid w:val="00452D6B"/>
    <w:rsid w:val="00454484"/>
    <w:rsid w:val="0045517B"/>
    <w:rsid w:val="004606F5"/>
    <w:rsid w:val="00463B77"/>
    <w:rsid w:val="00463C7B"/>
    <w:rsid w:val="004644A6"/>
    <w:rsid w:val="00465324"/>
    <w:rsid w:val="004659BD"/>
    <w:rsid w:val="00470775"/>
    <w:rsid w:val="00473EB8"/>
    <w:rsid w:val="004746B1"/>
    <w:rsid w:val="0047583F"/>
    <w:rsid w:val="00475DE8"/>
    <w:rsid w:val="00481C44"/>
    <w:rsid w:val="00484936"/>
    <w:rsid w:val="00485C89"/>
    <w:rsid w:val="00486BE3"/>
    <w:rsid w:val="004905E4"/>
    <w:rsid w:val="00490A89"/>
    <w:rsid w:val="00490AB4"/>
    <w:rsid w:val="004916E9"/>
    <w:rsid w:val="00492F02"/>
    <w:rsid w:val="004939AE"/>
    <w:rsid w:val="00496D30"/>
    <w:rsid w:val="004A1291"/>
    <w:rsid w:val="004A12DF"/>
    <w:rsid w:val="004A17E6"/>
    <w:rsid w:val="004A1BA8"/>
    <w:rsid w:val="004A4B57"/>
    <w:rsid w:val="004A63FA"/>
    <w:rsid w:val="004B0272"/>
    <w:rsid w:val="004B2701"/>
    <w:rsid w:val="004B2E1B"/>
    <w:rsid w:val="004B3AA8"/>
    <w:rsid w:val="004B3E93"/>
    <w:rsid w:val="004B5600"/>
    <w:rsid w:val="004C1FBC"/>
    <w:rsid w:val="004C271B"/>
    <w:rsid w:val="004C2F23"/>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E757C"/>
    <w:rsid w:val="004F162D"/>
    <w:rsid w:val="004F391A"/>
    <w:rsid w:val="004F3CFB"/>
    <w:rsid w:val="004F6456"/>
    <w:rsid w:val="004F696E"/>
    <w:rsid w:val="004F6C71"/>
    <w:rsid w:val="004F7229"/>
    <w:rsid w:val="00501139"/>
    <w:rsid w:val="0050363E"/>
    <w:rsid w:val="005039BC"/>
    <w:rsid w:val="005043BB"/>
    <w:rsid w:val="00504A3D"/>
    <w:rsid w:val="00505767"/>
    <w:rsid w:val="005060AD"/>
    <w:rsid w:val="005073F0"/>
    <w:rsid w:val="00510A7B"/>
    <w:rsid w:val="00512F6E"/>
    <w:rsid w:val="00513038"/>
    <w:rsid w:val="00514174"/>
    <w:rsid w:val="00516088"/>
    <w:rsid w:val="00516B0B"/>
    <w:rsid w:val="005220EC"/>
    <w:rsid w:val="00523F95"/>
    <w:rsid w:val="00524323"/>
    <w:rsid w:val="00524D65"/>
    <w:rsid w:val="00525B16"/>
    <w:rsid w:val="00533D04"/>
    <w:rsid w:val="00534804"/>
    <w:rsid w:val="00534BDF"/>
    <w:rsid w:val="005354EA"/>
    <w:rsid w:val="0053585F"/>
    <w:rsid w:val="00535EC4"/>
    <w:rsid w:val="00535ED9"/>
    <w:rsid w:val="00536449"/>
    <w:rsid w:val="0053692B"/>
    <w:rsid w:val="00541853"/>
    <w:rsid w:val="00543BDA"/>
    <w:rsid w:val="005441CC"/>
    <w:rsid w:val="005479DA"/>
    <w:rsid w:val="00547BCC"/>
    <w:rsid w:val="0055013B"/>
    <w:rsid w:val="00551F6F"/>
    <w:rsid w:val="00555044"/>
    <w:rsid w:val="00560C08"/>
    <w:rsid w:val="00561475"/>
    <w:rsid w:val="0056487B"/>
    <w:rsid w:val="00564FB9"/>
    <w:rsid w:val="005713A6"/>
    <w:rsid w:val="00573D9E"/>
    <w:rsid w:val="005801E3"/>
    <w:rsid w:val="00581802"/>
    <w:rsid w:val="005836A8"/>
    <w:rsid w:val="0058409C"/>
    <w:rsid w:val="00584245"/>
    <w:rsid w:val="00584262"/>
    <w:rsid w:val="005853FD"/>
    <w:rsid w:val="00586630"/>
    <w:rsid w:val="00587ADD"/>
    <w:rsid w:val="00591E27"/>
    <w:rsid w:val="00596160"/>
    <w:rsid w:val="005966E2"/>
    <w:rsid w:val="00597007"/>
    <w:rsid w:val="005A0966"/>
    <w:rsid w:val="005A11B7"/>
    <w:rsid w:val="005A1B26"/>
    <w:rsid w:val="005A260B"/>
    <w:rsid w:val="005A4A1B"/>
    <w:rsid w:val="005A7830"/>
    <w:rsid w:val="005A7FCE"/>
    <w:rsid w:val="005B0EA1"/>
    <w:rsid w:val="005B0F3F"/>
    <w:rsid w:val="005B3BCD"/>
    <w:rsid w:val="005B4903"/>
    <w:rsid w:val="005B51CE"/>
    <w:rsid w:val="005B5885"/>
    <w:rsid w:val="005B5CD7"/>
    <w:rsid w:val="005B6CF6"/>
    <w:rsid w:val="005B7422"/>
    <w:rsid w:val="005C180A"/>
    <w:rsid w:val="005C29B8"/>
    <w:rsid w:val="005C5F21"/>
    <w:rsid w:val="005C7156"/>
    <w:rsid w:val="005D0C75"/>
    <w:rsid w:val="005D4171"/>
    <w:rsid w:val="005D6A95"/>
    <w:rsid w:val="005D6B2C"/>
    <w:rsid w:val="005D6D9C"/>
    <w:rsid w:val="005E2335"/>
    <w:rsid w:val="005E2C08"/>
    <w:rsid w:val="005E34CA"/>
    <w:rsid w:val="005E3C18"/>
    <w:rsid w:val="005E469D"/>
    <w:rsid w:val="005E6812"/>
    <w:rsid w:val="005E7881"/>
    <w:rsid w:val="005E78E0"/>
    <w:rsid w:val="005F0D9C"/>
    <w:rsid w:val="005F284E"/>
    <w:rsid w:val="005F3214"/>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2B84"/>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4D50"/>
    <w:rsid w:val="006850CD"/>
    <w:rsid w:val="00685AAB"/>
    <w:rsid w:val="00695D22"/>
    <w:rsid w:val="006A07AA"/>
    <w:rsid w:val="006A25E5"/>
    <w:rsid w:val="006A2B46"/>
    <w:rsid w:val="006A336D"/>
    <w:rsid w:val="006A37B9"/>
    <w:rsid w:val="006A43B8"/>
    <w:rsid w:val="006B2672"/>
    <w:rsid w:val="006B35F7"/>
    <w:rsid w:val="006B54BF"/>
    <w:rsid w:val="006B5F44"/>
    <w:rsid w:val="006B5F90"/>
    <w:rsid w:val="006B616C"/>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6F2E"/>
    <w:rsid w:val="00707669"/>
    <w:rsid w:val="00711CBA"/>
    <w:rsid w:val="00711FB5"/>
    <w:rsid w:val="00712A01"/>
    <w:rsid w:val="00714F58"/>
    <w:rsid w:val="00722FBF"/>
    <w:rsid w:val="00722FC2"/>
    <w:rsid w:val="00724879"/>
    <w:rsid w:val="00724E1B"/>
    <w:rsid w:val="00725949"/>
    <w:rsid w:val="00727FA2"/>
    <w:rsid w:val="007322D9"/>
    <w:rsid w:val="00732BC0"/>
    <w:rsid w:val="00736CB4"/>
    <w:rsid w:val="0073720F"/>
    <w:rsid w:val="00737796"/>
    <w:rsid w:val="0074165C"/>
    <w:rsid w:val="00742C35"/>
    <w:rsid w:val="007432CA"/>
    <w:rsid w:val="007439EB"/>
    <w:rsid w:val="00743CB4"/>
    <w:rsid w:val="00743F0A"/>
    <w:rsid w:val="007440A7"/>
    <w:rsid w:val="007444E8"/>
    <w:rsid w:val="0074548E"/>
    <w:rsid w:val="00745773"/>
    <w:rsid w:val="00746800"/>
    <w:rsid w:val="007501A8"/>
    <w:rsid w:val="007503E2"/>
    <w:rsid w:val="00750D61"/>
    <w:rsid w:val="00750EE1"/>
    <w:rsid w:val="00752B4D"/>
    <w:rsid w:val="007541AA"/>
    <w:rsid w:val="00755402"/>
    <w:rsid w:val="00755E07"/>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079F"/>
    <w:rsid w:val="00791F81"/>
    <w:rsid w:val="007959E8"/>
    <w:rsid w:val="00795E9C"/>
    <w:rsid w:val="007A0521"/>
    <w:rsid w:val="007A2E12"/>
    <w:rsid w:val="007A3475"/>
    <w:rsid w:val="007A41C8"/>
    <w:rsid w:val="007A54CE"/>
    <w:rsid w:val="007A5FEE"/>
    <w:rsid w:val="007A6FD9"/>
    <w:rsid w:val="007A7FFA"/>
    <w:rsid w:val="007B04EB"/>
    <w:rsid w:val="007B0D4F"/>
    <w:rsid w:val="007B44FB"/>
    <w:rsid w:val="007B5A3D"/>
    <w:rsid w:val="007B5B95"/>
    <w:rsid w:val="007B68EA"/>
    <w:rsid w:val="007B7453"/>
    <w:rsid w:val="007C1E8B"/>
    <w:rsid w:val="007C2D89"/>
    <w:rsid w:val="007C4593"/>
    <w:rsid w:val="007C5309"/>
    <w:rsid w:val="007C6069"/>
    <w:rsid w:val="007C7B1B"/>
    <w:rsid w:val="007D06C4"/>
    <w:rsid w:val="007D1352"/>
    <w:rsid w:val="007D18F8"/>
    <w:rsid w:val="007D2508"/>
    <w:rsid w:val="007D259C"/>
    <w:rsid w:val="007D346A"/>
    <w:rsid w:val="007D6518"/>
    <w:rsid w:val="007D76BD"/>
    <w:rsid w:val="007E023C"/>
    <w:rsid w:val="007E0BF1"/>
    <w:rsid w:val="007F0ED8"/>
    <w:rsid w:val="007F0F63"/>
    <w:rsid w:val="007F0FFE"/>
    <w:rsid w:val="007F75CE"/>
    <w:rsid w:val="007F7829"/>
    <w:rsid w:val="008013A4"/>
    <w:rsid w:val="008027CE"/>
    <w:rsid w:val="00802F42"/>
    <w:rsid w:val="00804383"/>
    <w:rsid w:val="00804BB7"/>
    <w:rsid w:val="00804D41"/>
    <w:rsid w:val="00810257"/>
    <w:rsid w:val="008104F5"/>
    <w:rsid w:val="00811072"/>
    <w:rsid w:val="00811369"/>
    <w:rsid w:val="0081296D"/>
    <w:rsid w:val="00815419"/>
    <w:rsid w:val="008163C8"/>
    <w:rsid w:val="008164A1"/>
    <w:rsid w:val="00817325"/>
    <w:rsid w:val="008209E6"/>
    <w:rsid w:val="00823303"/>
    <w:rsid w:val="008233B2"/>
    <w:rsid w:val="00823A9F"/>
    <w:rsid w:val="00823C85"/>
    <w:rsid w:val="00825138"/>
    <w:rsid w:val="008269DD"/>
    <w:rsid w:val="00830621"/>
    <w:rsid w:val="008332C9"/>
    <w:rsid w:val="0083348C"/>
    <w:rsid w:val="008373D3"/>
    <w:rsid w:val="00840617"/>
    <w:rsid w:val="00840F84"/>
    <w:rsid w:val="00842A47"/>
    <w:rsid w:val="00843C13"/>
    <w:rsid w:val="008454F8"/>
    <w:rsid w:val="008460ED"/>
    <w:rsid w:val="0085173A"/>
    <w:rsid w:val="00856316"/>
    <w:rsid w:val="008603CE"/>
    <w:rsid w:val="008620FC"/>
    <w:rsid w:val="008627A5"/>
    <w:rsid w:val="00863E05"/>
    <w:rsid w:val="00865ACA"/>
    <w:rsid w:val="00865D28"/>
    <w:rsid w:val="00865F85"/>
    <w:rsid w:val="00867C10"/>
    <w:rsid w:val="00870439"/>
    <w:rsid w:val="00870DA1"/>
    <w:rsid w:val="00873472"/>
    <w:rsid w:val="00883F93"/>
    <w:rsid w:val="0088473F"/>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684E"/>
    <w:rsid w:val="008B7E05"/>
    <w:rsid w:val="008C1797"/>
    <w:rsid w:val="008C219C"/>
    <w:rsid w:val="008C475E"/>
    <w:rsid w:val="008C619A"/>
    <w:rsid w:val="008D0CE8"/>
    <w:rsid w:val="008D0F43"/>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056F"/>
    <w:rsid w:val="00902722"/>
    <w:rsid w:val="009027BC"/>
    <w:rsid w:val="00904958"/>
    <w:rsid w:val="00905B07"/>
    <w:rsid w:val="009062E6"/>
    <w:rsid w:val="00911BE5"/>
    <w:rsid w:val="00913CA9"/>
    <w:rsid w:val="009145AE"/>
    <w:rsid w:val="009146CE"/>
    <w:rsid w:val="00914CA7"/>
    <w:rsid w:val="00915C3E"/>
    <w:rsid w:val="009161A8"/>
    <w:rsid w:val="009245F5"/>
    <w:rsid w:val="009249EC"/>
    <w:rsid w:val="009273B3"/>
    <w:rsid w:val="009305B5"/>
    <w:rsid w:val="00935AEB"/>
    <w:rsid w:val="00941423"/>
    <w:rsid w:val="009429D5"/>
    <w:rsid w:val="00942BF1"/>
    <w:rsid w:val="009446A8"/>
    <w:rsid w:val="00945180"/>
    <w:rsid w:val="00945428"/>
    <w:rsid w:val="0094607B"/>
    <w:rsid w:val="00953604"/>
    <w:rsid w:val="0095496B"/>
    <w:rsid w:val="00956428"/>
    <w:rsid w:val="009610DC"/>
    <w:rsid w:val="00961490"/>
    <w:rsid w:val="0096381A"/>
    <w:rsid w:val="00965E04"/>
    <w:rsid w:val="009674AD"/>
    <w:rsid w:val="00970CDC"/>
    <w:rsid w:val="00973C5A"/>
    <w:rsid w:val="00977010"/>
    <w:rsid w:val="00977D02"/>
    <w:rsid w:val="009809BB"/>
    <w:rsid w:val="0098364B"/>
    <w:rsid w:val="00985A18"/>
    <w:rsid w:val="00990519"/>
    <w:rsid w:val="009911AF"/>
    <w:rsid w:val="00991875"/>
    <w:rsid w:val="00991F92"/>
    <w:rsid w:val="00992985"/>
    <w:rsid w:val="00993889"/>
    <w:rsid w:val="0099551B"/>
    <w:rsid w:val="00997BF1"/>
    <w:rsid w:val="009A089C"/>
    <w:rsid w:val="009A118E"/>
    <w:rsid w:val="009A21CD"/>
    <w:rsid w:val="009A278C"/>
    <w:rsid w:val="009A2BC2"/>
    <w:rsid w:val="009A421D"/>
    <w:rsid w:val="009A42C1"/>
    <w:rsid w:val="009A5429"/>
    <w:rsid w:val="009A72AD"/>
    <w:rsid w:val="009B09E0"/>
    <w:rsid w:val="009B0BC5"/>
    <w:rsid w:val="009B1247"/>
    <w:rsid w:val="009B46F9"/>
    <w:rsid w:val="009B6029"/>
    <w:rsid w:val="009B6971"/>
    <w:rsid w:val="009C27F1"/>
    <w:rsid w:val="009C3152"/>
    <w:rsid w:val="009C4CFA"/>
    <w:rsid w:val="009C5070"/>
    <w:rsid w:val="009C68F2"/>
    <w:rsid w:val="009D112C"/>
    <w:rsid w:val="009D47FA"/>
    <w:rsid w:val="009D4C5B"/>
    <w:rsid w:val="009D50D2"/>
    <w:rsid w:val="009D6BCA"/>
    <w:rsid w:val="009E0F62"/>
    <w:rsid w:val="009E2011"/>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040D"/>
    <w:rsid w:val="00A2271D"/>
    <w:rsid w:val="00A23697"/>
    <w:rsid w:val="00A237D5"/>
    <w:rsid w:val="00A27233"/>
    <w:rsid w:val="00A30EFC"/>
    <w:rsid w:val="00A310B1"/>
    <w:rsid w:val="00A31984"/>
    <w:rsid w:val="00A32D73"/>
    <w:rsid w:val="00A3367B"/>
    <w:rsid w:val="00A34B0E"/>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17DF"/>
    <w:rsid w:val="00A62C87"/>
    <w:rsid w:val="00A638EB"/>
    <w:rsid w:val="00A648CD"/>
    <w:rsid w:val="00A6537A"/>
    <w:rsid w:val="00A66EEF"/>
    <w:rsid w:val="00A66FC9"/>
    <w:rsid w:val="00A67866"/>
    <w:rsid w:val="00A70B07"/>
    <w:rsid w:val="00A723F8"/>
    <w:rsid w:val="00A746B1"/>
    <w:rsid w:val="00A77CCB"/>
    <w:rsid w:val="00A83D8D"/>
    <w:rsid w:val="00A8446B"/>
    <w:rsid w:val="00A8473F"/>
    <w:rsid w:val="00A862D6"/>
    <w:rsid w:val="00A8715E"/>
    <w:rsid w:val="00A9295B"/>
    <w:rsid w:val="00A93B09"/>
    <w:rsid w:val="00A94247"/>
    <w:rsid w:val="00A952D7"/>
    <w:rsid w:val="00A963F7"/>
    <w:rsid w:val="00A96AD8"/>
    <w:rsid w:val="00A97CC9"/>
    <w:rsid w:val="00AA052C"/>
    <w:rsid w:val="00AA1E45"/>
    <w:rsid w:val="00AA2A21"/>
    <w:rsid w:val="00AA4286"/>
    <w:rsid w:val="00AA456B"/>
    <w:rsid w:val="00AA57F5"/>
    <w:rsid w:val="00AA672E"/>
    <w:rsid w:val="00AA6EC9"/>
    <w:rsid w:val="00AB41D5"/>
    <w:rsid w:val="00AB474E"/>
    <w:rsid w:val="00AB61EF"/>
    <w:rsid w:val="00AB6309"/>
    <w:rsid w:val="00AB6C5F"/>
    <w:rsid w:val="00AB7129"/>
    <w:rsid w:val="00AC0D17"/>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E71AF"/>
    <w:rsid w:val="00AF0C18"/>
    <w:rsid w:val="00AF47C5"/>
    <w:rsid w:val="00AF4863"/>
    <w:rsid w:val="00AF5398"/>
    <w:rsid w:val="00B049AF"/>
    <w:rsid w:val="00B05291"/>
    <w:rsid w:val="00B07242"/>
    <w:rsid w:val="00B10534"/>
    <w:rsid w:val="00B113DB"/>
    <w:rsid w:val="00B11D8A"/>
    <w:rsid w:val="00B12981"/>
    <w:rsid w:val="00B147DD"/>
    <w:rsid w:val="00B156FD"/>
    <w:rsid w:val="00B21F61"/>
    <w:rsid w:val="00B25E54"/>
    <w:rsid w:val="00B261F1"/>
    <w:rsid w:val="00B265BC"/>
    <w:rsid w:val="00B271EF"/>
    <w:rsid w:val="00B31FB1"/>
    <w:rsid w:val="00B33952"/>
    <w:rsid w:val="00B33C5E"/>
    <w:rsid w:val="00B342F4"/>
    <w:rsid w:val="00B34369"/>
    <w:rsid w:val="00B34DC2"/>
    <w:rsid w:val="00B36AC1"/>
    <w:rsid w:val="00B378E5"/>
    <w:rsid w:val="00B4346D"/>
    <w:rsid w:val="00B440F4"/>
    <w:rsid w:val="00B447A5"/>
    <w:rsid w:val="00B4654C"/>
    <w:rsid w:val="00B46AF0"/>
    <w:rsid w:val="00B47293"/>
    <w:rsid w:val="00B50E50"/>
    <w:rsid w:val="00B51CF4"/>
    <w:rsid w:val="00B52120"/>
    <w:rsid w:val="00B546B5"/>
    <w:rsid w:val="00B54ABC"/>
    <w:rsid w:val="00B54DDE"/>
    <w:rsid w:val="00B56FBE"/>
    <w:rsid w:val="00B60ACF"/>
    <w:rsid w:val="00B62B58"/>
    <w:rsid w:val="00B65149"/>
    <w:rsid w:val="00B65F6E"/>
    <w:rsid w:val="00B66567"/>
    <w:rsid w:val="00B66F52"/>
    <w:rsid w:val="00B66FE5"/>
    <w:rsid w:val="00B72880"/>
    <w:rsid w:val="00B758BF"/>
    <w:rsid w:val="00B760DA"/>
    <w:rsid w:val="00B77EC8"/>
    <w:rsid w:val="00B827A6"/>
    <w:rsid w:val="00B831CE"/>
    <w:rsid w:val="00B86677"/>
    <w:rsid w:val="00B87131"/>
    <w:rsid w:val="00B939B1"/>
    <w:rsid w:val="00B96D40"/>
    <w:rsid w:val="00B97290"/>
    <w:rsid w:val="00B97386"/>
    <w:rsid w:val="00BA263B"/>
    <w:rsid w:val="00BA42B2"/>
    <w:rsid w:val="00BA58D4"/>
    <w:rsid w:val="00BA5B9E"/>
    <w:rsid w:val="00BA64C2"/>
    <w:rsid w:val="00BA706F"/>
    <w:rsid w:val="00BA7904"/>
    <w:rsid w:val="00BA7C9A"/>
    <w:rsid w:val="00BB13C4"/>
    <w:rsid w:val="00BB203B"/>
    <w:rsid w:val="00BB460F"/>
    <w:rsid w:val="00BB5F8F"/>
    <w:rsid w:val="00BB657A"/>
    <w:rsid w:val="00BC0FDE"/>
    <w:rsid w:val="00BC1A4E"/>
    <w:rsid w:val="00BC4790"/>
    <w:rsid w:val="00BC5DC7"/>
    <w:rsid w:val="00BC6B8B"/>
    <w:rsid w:val="00BC73D8"/>
    <w:rsid w:val="00BD52D7"/>
    <w:rsid w:val="00BD5AD2"/>
    <w:rsid w:val="00BE06B0"/>
    <w:rsid w:val="00BE22F3"/>
    <w:rsid w:val="00BE5B52"/>
    <w:rsid w:val="00BE7B8D"/>
    <w:rsid w:val="00BF0993"/>
    <w:rsid w:val="00BF10A9"/>
    <w:rsid w:val="00BF1703"/>
    <w:rsid w:val="00BF231C"/>
    <w:rsid w:val="00BF51E5"/>
    <w:rsid w:val="00BF74A6"/>
    <w:rsid w:val="00C013AD"/>
    <w:rsid w:val="00C04904"/>
    <w:rsid w:val="00C056B3"/>
    <w:rsid w:val="00C05C60"/>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45547"/>
    <w:rsid w:val="00C521D6"/>
    <w:rsid w:val="00C55232"/>
    <w:rsid w:val="00C553A4"/>
    <w:rsid w:val="00C55A06"/>
    <w:rsid w:val="00C55D03"/>
    <w:rsid w:val="00C601BC"/>
    <w:rsid w:val="00C629DE"/>
    <w:rsid w:val="00C6329F"/>
    <w:rsid w:val="00C63340"/>
    <w:rsid w:val="00C643F9"/>
    <w:rsid w:val="00C64E95"/>
    <w:rsid w:val="00C66665"/>
    <w:rsid w:val="00C71372"/>
    <w:rsid w:val="00C713DB"/>
    <w:rsid w:val="00C72410"/>
    <w:rsid w:val="00C7287F"/>
    <w:rsid w:val="00C80982"/>
    <w:rsid w:val="00C80CB8"/>
    <w:rsid w:val="00C816E0"/>
    <w:rsid w:val="00C819F8"/>
    <w:rsid w:val="00C8248C"/>
    <w:rsid w:val="00C84E33"/>
    <w:rsid w:val="00C86D6F"/>
    <w:rsid w:val="00C87166"/>
    <w:rsid w:val="00C905FC"/>
    <w:rsid w:val="00C92D03"/>
    <w:rsid w:val="00C9319C"/>
    <w:rsid w:val="00C9435D"/>
    <w:rsid w:val="00C94DF2"/>
    <w:rsid w:val="00C96741"/>
    <w:rsid w:val="00CA2D1B"/>
    <w:rsid w:val="00CA326D"/>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33DF"/>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093"/>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1EC2"/>
    <w:rsid w:val="00DB38EE"/>
    <w:rsid w:val="00DB498B"/>
    <w:rsid w:val="00DB66CA"/>
    <w:rsid w:val="00DB6BCA"/>
    <w:rsid w:val="00DB73F7"/>
    <w:rsid w:val="00DB798B"/>
    <w:rsid w:val="00DC0321"/>
    <w:rsid w:val="00DC3067"/>
    <w:rsid w:val="00DC370B"/>
    <w:rsid w:val="00DC5B90"/>
    <w:rsid w:val="00DC76B7"/>
    <w:rsid w:val="00DD00FF"/>
    <w:rsid w:val="00DD0619"/>
    <w:rsid w:val="00DD07FB"/>
    <w:rsid w:val="00DD25C6"/>
    <w:rsid w:val="00DD4FE5"/>
    <w:rsid w:val="00DD54B0"/>
    <w:rsid w:val="00DD5573"/>
    <w:rsid w:val="00DD57EE"/>
    <w:rsid w:val="00DD6BCC"/>
    <w:rsid w:val="00DE0A4B"/>
    <w:rsid w:val="00DE2410"/>
    <w:rsid w:val="00DE2939"/>
    <w:rsid w:val="00DE6E81"/>
    <w:rsid w:val="00DE703F"/>
    <w:rsid w:val="00DE7595"/>
    <w:rsid w:val="00DF1961"/>
    <w:rsid w:val="00DF44DE"/>
    <w:rsid w:val="00DF5F11"/>
    <w:rsid w:val="00E01138"/>
    <w:rsid w:val="00E02C4F"/>
    <w:rsid w:val="00E02DFB"/>
    <w:rsid w:val="00E030F9"/>
    <w:rsid w:val="00E0311A"/>
    <w:rsid w:val="00E03138"/>
    <w:rsid w:val="00E04F20"/>
    <w:rsid w:val="00E06404"/>
    <w:rsid w:val="00E065D2"/>
    <w:rsid w:val="00E11A85"/>
    <w:rsid w:val="00E12495"/>
    <w:rsid w:val="00E15CCD"/>
    <w:rsid w:val="00E202EF"/>
    <w:rsid w:val="00E210B5"/>
    <w:rsid w:val="00E21EF2"/>
    <w:rsid w:val="00E23D99"/>
    <w:rsid w:val="00E2422F"/>
    <w:rsid w:val="00E2552F"/>
    <w:rsid w:val="00E3137A"/>
    <w:rsid w:val="00E32CCF"/>
    <w:rsid w:val="00E34A98"/>
    <w:rsid w:val="00E354CA"/>
    <w:rsid w:val="00E35D1E"/>
    <w:rsid w:val="00E364F9"/>
    <w:rsid w:val="00E365FA"/>
    <w:rsid w:val="00E36789"/>
    <w:rsid w:val="00E44A83"/>
    <w:rsid w:val="00E46BBE"/>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13BB"/>
    <w:rsid w:val="00E822E8"/>
    <w:rsid w:val="00E82554"/>
    <w:rsid w:val="00E82606"/>
    <w:rsid w:val="00E846C8"/>
    <w:rsid w:val="00E84957"/>
    <w:rsid w:val="00E84A55"/>
    <w:rsid w:val="00E85BFF"/>
    <w:rsid w:val="00E86E8A"/>
    <w:rsid w:val="00E90391"/>
    <w:rsid w:val="00E906C2"/>
    <w:rsid w:val="00E9311F"/>
    <w:rsid w:val="00E934D1"/>
    <w:rsid w:val="00E94AF0"/>
    <w:rsid w:val="00E95D13"/>
    <w:rsid w:val="00E95DD3"/>
    <w:rsid w:val="00E969D5"/>
    <w:rsid w:val="00EA1671"/>
    <w:rsid w:val="00EA58D1"/>
    <w:rsid w:val="00EA61BC"/>
    <w:rsid w:val="00EA681A"/>
    <w:rsid w:val="00EA735B"/>
    <w:rsid w:val="00EB17DE"/>
    <w:rsid w:val="00EB1E69"/>
    <w:rsid w:val="00EB2086"/>
    <w:rsid w:val="00EB5EDF"/>
    <w:rsid w:val="00EB60FE"/>
    <w:rsid w:val="00EB74DB"/>
    <w:rsid w:val="00EC41DC"/>
    <w:rsid w:val="00EC5359"/>
    <w:rsid w:val="00EC562A"/>
    <w:rsid w:val="00ED067A"/>
    <w:rsid w:val="00ED2B50"/>
    <w:rsid w:val="00ED4787"/>
    <w:rsid w:val="00EE0350"/>
    <w:rsid w:val="00EE0719"/>
    <w:rsid w:val="00EE0E80"/>
    <w:rsid w:val="00EE540E"/>
    <w:rsid w:val="00EE54A6"/>
    <w:rsid w:val="00EE613F"/>
    <w:rsid w:val="00EE6A4C"/>
    <w:rsid w:val="00EE7295"/>
    <w:rsid w:val="00EE7869"/>
    <w:rsid w:val="00EF054A"/>
    <w:rsid w:val="00EF3235"/>
    <w:rsid w:val="00EF484F"/>
    <w:rsid w:val="00EF7E72"/>
    <w:rsid w:val="00F00825"/>
    <w:rsid w:val="00F06D37"/>
    <w:rsid w:val="00F07B9D"/>
    <w:rsid w:val="00F11586"/>
    <w:rsid w:val="00F1183B"/>
    <w:rsid w:val="00F11C9F"/>
    <w:rsid w:val="00F12263"/>
    <w:rsid w:val="00F126EF"/>
    <w:rsid w:val="00F1409D"/>
    <w:rsid w:val="00F14214"/>
    <w:rsid w:val="00F157A9"/>
    <w:rsid w:val="00F25BB6"/>
    <w:rsid w:val="00F26B7E"/>
    <w:rsid w:val="00F27A3B"/>
    <w:rsid w:val="00F33817"/>
    <w:rsid w:val="00F37020"/>
    <w:rsid w:val="00F420D5"/>
    <w:rsid w:val="00F451EA"/>
    <w:rsid w:val="00F45447"/>
    <w:rsid w:val="00F456C6"/>
    <w:rsid w:val="00F4577B"/>
    <w:rsid w:val="00F45E16"/>
    <w:rsid w:val="00F46496"/>
    <w:rsid w:val="00F474D0"/>
    <w:rsid w:val="00F50179"/>
    <w:rsid w:val="00F515EE"/>
    <w:rsid w:val="00F54993"/>
    <w:rsid w:val="00F56511"/>
    <w:rsid w:val="00F6194E"/>
    <w:rsid w:val="00F623AC"/>
    <w:rsid w:val="00F63520"/>
    <w:rsid w:val="00F6412A"/>
    <w:rsid w:val="00F65893"/>
    <w:rsid w:val="00F66365"/>
    <w:rsid w:val="00F66A4A"/>
    <w:rsid w:val="00F71E22"/>
    <w:rsid w:val="00F72142"/>
    <w:rsid w:val="00F72502"/>
    <w:rsid w:val="00F72AE7"/>
    <w:rsid w:val="00F81141"/>
    <w:rsid w:val="00F833BA"/>
    <w:rsid w:val="00F84FD0"/>
    <w:rsid w:val="00F859A8"/>
    <w:rsid w:val="00F86D87"/>
    <w:rsid w:val="00F87EE7"/>
    <w:rsid w:val="00F9108B"/>
    <w:rsid w:val="00F91349"/>
    <w:rsid w:val="00F93A8A"/>
    <w:rsid w:val="00F95248"/>
    <w:rsid w:val="00F956A9"/>
    <w:rsid w:val="00F963ED"/>
    <w:rsid w:val="00F966CF"/>
    <w:rsid w:val="00F96CAE"/>
    <w:rsid w:val="00F97C99"/>
    <w:rsid w:val="00FA38F0"/>
    <w:rsid w:val="00FA4DAC"/>
    <w:rsid w:val="00FA662D"/>
    <w:rsid w:val="00FA73B1"/>
    <w:rsid w:val="00FB0CB9"/>
    <w:rsid w:val="00FB231D"/>
    <w:rsid w:val="00FB2CF9"/>
    <w:rsid w:val="00FB3358"/>
    <w:rsid w:val="00FB45F1"/>
    <w:rsid w:val="00FB4A72"/>
    <w:rsid w:val="00FB54E8"/>
    <w:rsid w:val="00FB7054"/>
    <w:rsid w:val="00FC17B7"/>
    <w:rsid w:val="00FC2CB7"/>
    <w:rsid w:val="00FC4090"/>
    <w:rsid w:val="00FC55B4"/>
    <w:rsid w:val="00FD00E6"/>
    <w:rsid w:val="00FD09A1"/>
    <w:rsid w:val="00FD2A7C"/>
    <w:rsid w:val="00FD59EB"/>
    <w:rsid w:val="00FD5CCB"/>
    <w:rsid w:val="00FD7299"/>
    <w:rsid w:val="00FE1FBE"/>
    <w:rsid w:val="00FE3901"/>
    <w:rsid w:val="00FE39D3"/>
    <w:rsid w:val="00FE4BCE"/>
    <w:rsid w:val="00FE54AE"/>
    <w:rsid w:val="00FE576A"/>
    <w:rsid w:val="00FE5D61"/>
    <w:rsid w:val="00FE7E04"/>
    <w:rsid w:val="00FE7E79"/>
    <w:rsid w:val="00FF2252"/>
    <w:rsid w:val="00FF3E7D"/>
    <w:rsid w:val="00FF5B99"/>
    <w:rsid w:val="00FF6467"/>
    <w:rsid w:val="00FF730C"/>
    <w:rsid w:val="00FF73F4"/>
    <w:rsid w:val="00FF7CE4"/>
    <w:rsid w:val="00FF7E39"/>
    <w:rsid w:val="02C12DA3"/>
    <w:rsid w:val="030E7D80"/>
    <w:rsid w:val="15503502"/>
    <w:rsid w:val="21361ED1"/>
    <w:rsid w:val="2E346859"/>
    <w:rsid w:val="36B5362A"/>
    <w:rsid w:val="56050174"/>
    <w:rsid w:val="643643E5"/>
    <w:rsid w:val="69AB37E0"/>
    <w:rsid w:val="6E2F2B15"/>
    <w:rsid w:val="7DAC3450"/>
    <w:rsid w:val="B7AF7022"/>
    <w:rsid w:val="EEFF33CC"/>
    <w:rsid w:val="EFE14DBF"/>
    <w:rsid w:val="F5FF2F3D"/>
    <w:rsid w:val="F7FFB17C"/>
    <w:rsid w:val="FE0F7D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1"/>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vAnchor="page" w:hAnchor="page" w:x="1419" w:y="14097"/>
    </w:pPr>
  </w:style>
  <w:style w:type="paragraph" w:customStyle="1" w:styleId="194">
    <w:name w:val="其他实施日期"/>
    <w:basedOn w:val="154"/>
    <w:qFormat/>
    <w:uiPriority w:val="0"/>
    <w:pPr>
      <w:framePr w:w="3997" w:h="471" w:hRule="exact" w:vSpace="181"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Table Paragraph"/>
    <w:basedOn w:val="1"/>
    <w:qFormat/>
    <w:uiPriority w:val="0"/>
    <w:pPr>
      <w:autoSpaceDE w:val="0"/>
      <w:autoSpaceDN w:val="0"/>
      <w:adjustRightInd/>
      <w:spacing w:line="240" w:lineRule="auto"/>
      <w:jc w:val="left"/>
    </w:pPr>
    <w:rPr>
      <w:rFonts w:ascii="宋体" w:hAnsi="宋体" w:cs="宋体"/>
      <w:kern w:val="0"/>
      <w:sz w:val="22"/>
      <w:szCs w:val="22"/>
      <w:lang w:eastAsia="en-US"/>
    </w:rPr>
  </w:style>
  <w:style w:type="paragraph" w:styleId="231">
    <w:name w:val="List Paragraph"/>
    <w:basedOn w:val="1"/>
    <w:qFormat/>
    <w:uiPriority w:val="1"/>
    <w:pPr>
      <w:autoSpaceDE w:val="0"/>
      <w:autoSpaceDN w:val="0"/>
      <w:adjustRightInd/>
      <w:spacing w:line="240" w:lineRule="auto"/>
      <w:ind w:left="612" w:hanging="314"/>
      <w:jc w:val="left"/>
    </w:pPr>
    <w:rPr>
      <w:rFonts w:ascii="宋体" w:hAnsi="宋体" w:cs="宋体"/>
      <w:kern w:val="0"/>
      <w:sz w:val="22"/>
      <w:szCs w:val="22"/>
      <w:lang w:eastAsia="en-US"/>
    </w:rPr>
  </w:style>
  <w:style w:type="paragraph" w:customStyle="1" w:styleId="232">
    <w:name w:val="正文1"/>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2.jpeg"/><Relationship Id="rId16" Type="http://schemas.openxmlformats.org/officeDocument/2006/relationships/image" Target="media/image1.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fushunshi/.config/weixin/wechat/users/wxid_5992429924512/message/cache/9e20f478899dc29eb19741386f9343c8/opendata/2023-10/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733C4F045564F6586EEAA5FBDBE2185"/>
        <w:style w:val=""/>
        <w:category>
          <w:name w:val="常规"/>
          <w:gallery w:val="placeholder"/>
        </w:category>
        <w:types>
          <w:type w:val="bbPlcHdr"/>
        </w:types>
        <w:behaviors>
          <w:behavior w:val="content"/>
        </w:behaviors>
        <w:description w:val=""/>
        <w:guid w:val="{CB25026E-8EA9-4F0A-85B9-EA04A4630A2B}"/>
      </w:docPartPr>
      <w:docPartBody>
        <w:p>
          <w:pPr>
            <w:pStyle w:val="5"/>
          </w:pPr>
          <w:r>
            <w:rPr>
              <w:rStyle w:val="4"/>
              <w:rFonts w:hint="eastAsia"/>
            </w:rPr>
            <w:t>单击或点击此处输入文字。</w:t>
          </w:r>
        </w:p>
      </w:docPartBody>
    </w:docPart>
    <w:docPart>
      <w:docPartPr>
        <w:name w:val="7306E2F1C2F14C169EAB1E0F8B8AAC78"/>
        <w:style w:val=""/>
        <w:category>
          <w:name w:val="常规"/>
          <w:gallery w:val="placeholder"/>
        </w:category>
        <w:types>
          <w:type w:val="bbPlcHdr"/>
        </w:types>
        <w:behaviors>
          <w:behavior w:val="content"/>
        </w:behaviors>
        <w:description w:val=""/>
        <w:guid w:val="{9A5C20A3-FA61-465C-8E85-BDA5BF2640EE}"/>
      </w:docPartPr>
      <w:docPartBody>
        <w:p>
          <w:pPr>
            <w:pStyle w:val="6"/>
          </w:pPr>
          <w:r>
            <w:rPr>
              <w:rStyle w:val="4"/>
              <w:rFonts w:hint="eastAsia"/>
            </w:rPr>
            <w:t>选择一项。</w:t>
          </w:r>
        </w:p>
      </w:docPartBody>
    </w:docPart>
    <w:docPart>
      <w:docPartPr>
        <w:name w:val="C677A9BEDB3249729745B446A42AE629"/>
        <w:style w:val=""/>
        <w:category>
          <w:name w:val="常规"/>
          <w:gallery w:val="placeholder"/>
        </w:category>
        <w:types>
          <w:type w:val="bbPlcHdr"/>
        </w:types>
        <w:behaviors>
          <w:behavior w:val="content"/>
        </w:behaviors>
        <w:description w:val=""/>
        <w:guid w:val="{7A881850-222B-4E55-BA7A-5787D1753E14}"/>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汉仪中宋简"/>
    <w:panose1 w:val="02010600030101010101"/>
    <w:charset w:val="86"/>
    <w:family w:val="auto"/>
    <w:pitch w:val="default"/>
    <w:sig w:usb0="00000000" w:usb1="00000000" w:usb2="00000016" w:usb3="00000000" w:csb0="0004000F" w:csb1="00000000"/>
  </w:font>
  <w:font w:name="等线">
    <w:altName w:val="仿宋"/>
    <w:panose1 w:val="00000000000000000000"/>
    <w:charset w:val="86"/>
    <w:family w:val="auto"/>
    <w:pitch w:val="default"/>
    <w:sig w:usb0="00000000" w:usb1="00000000" w:usb2="00000000" w:usb3="00000000" w:csb0="00000000" w:csb1="00000000"/>
  </w:font>
  <w:font w:name="等线">
    <w:altName w:val="仿宋"/>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true"/>
  <w:bordersDoNotSurroundFooter w:val="true"/>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796F"/>
    <w:rsid w:val="00107592"/>
    <w:rsid w:val="00174631"/>
    <w:rsid w:val="00184666"/>
    <w:rsid w:val="00211B3F"/>
    <w:rsid w:val="002E5BE0"/>
    <w:rsid w:val="003203ED"/>
    <w:rsid w:val="003626EE"/>
    <w:rsid w:val="00365D01"/>
    <w:rsid w:val="003837B3"/>
    <w:rsid w:val="00384E4E"/>
    <w:rsid w:val="00390751"/>
    <w:rsid w:val="003A4508"/>
    <w:rsid w:val="004033D8"/>
    <w:rsid w:val="004E2F23"/>
    <w:rsid w:val="00513D28"/>
    <w:rsid w:val="005469D2"/>
    <w:rsid w:val="00590839"/>
    <w:rsid w:val="005C585D"/>
    <w:rsid w:val="005D4E37"/>
    <w:rsid w:val="005D59FE"/>
    <w:rsid w:val="00667900"/>
    <w:rsid w:val="0068198D"/>
    <w:rsid w:val="006F6677"/>
    <w:rsid w:val="0078796F"/>
    <w:rsid w:val="007F0D0B"/>
    <w:rsid w:val="008924F9"/>
    <w:rsid w:val="008C5DA1"/>
    <w:rsid w:val="008D70FB"/>
    <w:rsid w:val="009076B5"/>
    <w:rsid w:val="00963E36"/>
    <w:rsid w:val="00996A47"/>
    <w:rsid w:val="00A93B08"/>
    <w:rsid w:val="00AE6FEA"/>
    <w:rsid w:val="00BF1DC3"/>
    <w:rsid w:val="00C14B2A"/>
    <w:rsid w:val="00D1355C"/>
    <w:rsid w:val="00D4455B"/>
    <w:rsid w:val="00D5100E"/>
    <w:rsid w:val="00D81562"/>
    <w:rsid w:val="00D94241"/>
    <w:rsid w:val="00E43DDB"/>
    <w:rsid w:val="00E65466"/>
    <w:rsid w:val="00E86BC3"/>
    <w:rsid w:val="00EB5C0B"/>
    <w:rsid w:val="00EE2035"/>
    <w:rsid w:val="00F8316E"/>
    <w:rsid w:val="00FA6C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F733C4F045564F6586EEAA5FBDBE218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7306E2F1C2F14C169EAB1E0F8B8AAC7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C677A9BEDB3249729745B446A42AE629"/>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9</Pages>
  <Words>936</Words>
  <Characters>5341</Characters>
  <Lines>44</Lines>
  <Paragraphs>12</Paragraphs>
  <TotalTime>50</TotalTime>
  <ScaleCrop>false</ScaleCrop>
  <LinksUpToDate>false</LinksUpToDate>
  <CharactersWithSpaces>6265</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2023-07-14T10:45:00Z</dcterms:created>
  <dc:creator>魏頔</dc:creator>
  <dc:description>&lt;config cover="true" show_menu="true" version="1.0.0" doctype="SDKXY"&gt;_x000d_
&lt;/config&gt;</dc:description>
  <cp:lastModifiedBy>fushunshi</cp:lastModifiedBy>
  <cp:lastPrinted>2023-10-26T15:43:00Z</cp:lastPrinted>
  <dcterms:modified xsi:type="dcterms:W3CDTF">2023-10-27T15:10:28Z</dcterms:modified>
  <dc:title>地方标准</dc:title>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2052-11.8.2.10125</vt:lpwstr>
  </property>
  <property fmtid="{D5CDD505-2E9C-101B-9397-08002B2CF9AE}" pid="15" name="ICV">
    <vt:lpwstr>E1F35729052149DCBC23DA4D1E32D393_12</vt:lpwstr>
  </property>
</Properties>
</file>